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65" w:rsidRPr="00BA5C6D" w:rsidRDefault="00D34765" w:rsidP="008C7CE0">
      <w:pPr>
        <w:spacing w:after="0" w:line="240" w:lineRule="auto"/>
        <w:jc w:val="both"/>
        <w:rPr>
          <w:rFonts w:cstheme="minorHAnsi"/>
          <w:b/>
        </w:rPr>
      </w:pPr>
      <w:r w:rsidRPr="00BA5C6D">
        <w:rPr>
          <w:rFonts w:cstheme="minorHAnsi"/>
          <w:b/>
        </w:rPr>
        <w:t xml:space="preserve">INDIA’S FREE TRADE </w:t>
      </w:r>
      <w:r w:rsidR="0028445F" w:rsidRPr="00BA5C6D">
        <w:rPr>
          <w:rFonts w:cstheme="minorHAnsi"/>
          <w:b/>
        </w:rPr>
        <w:t>AGREEMENT</w:t>
      </w:r>
      <w:r w:rsidR="00E91AF5" w:rsidRPr="00BA5C6D">
        <w:rPr>
          <w:rFonts w:cstheme="minorHAnsi"/>
          <w:b/>
        </w:rPr>
        <w:t>S</w:t>
      </w:r>
      <w:r w:rsidR="00233A4F">
        <w:rPr>
          <w:rFonts w:cstheme="minorHAnsi"/>
          <w:b/>
        </w:rPr>
        <w:t xml:space="preserve"> (FTA)</w:t>
      </w:r>
      <w:r w:rsidR="00E91AF5" w:rsidRPr="00BA5C6D">
        <w:rPr>
          <w:rFonts w:cstheme="minorHAnsi"/>
          <w:b/>
        </w:rPr>
        <w:t xml:space="preserve"> AND THE </w:t>
      </w:r>
      <w:r w:rsidRPr="00BA5C6D">
        <w:rPr>
          <w:rFonts w:cstheme="minorHAnsi"/>
          <w:b/>
        </w:rPr>
        <w:t>INDIAN STAINLESS STEEL INDUSTRY</w:t>
      </w:r>
    </w:p>
    <w:p w:rsidR="008C0FC8" w:rsidRPr="00BA5C6D" w:rsidRDefault="008C0FC8" w:rsidP="008C7CE0">
      <w:pPr>
        <w:spacing w:after="0" w:line="240" w:lineRule="auto"/>
        <w:jc w:val="both"/>
        <w:rPr>
          <w:rFonts w:cstheme="minorHAnsi"/>
          <w:b/>
        </w:rPr>
      </w:pPr>
    </w:p>
    <w:p w:rsidR="00710414" w:rsidRPr="00B32699" w:rsidRDefault="00710414" w:rsidP="008C7CE0">
      <w:pPr>
        <w:pStyle w:val="ListParagraph"/>
        <w:numPr>
          <w:ilvl w:val="0"/>
          <w:numId w:val="10"/>
        </w:numPr>
        <w:spacing w:line="360" w:lineRule="auto"/>
        <w:jc w:val="both"/>
        <w:rPr>
          <w:rFonts w:cstheme="minorHAnsi"/>
          <w:b/>
          <w:u w:val="single"/>
        </w:rPr>
      </w:pPr>
      <w:r w:rsidRPr="00B32699">
        <w:rPr>
          <w:rFonts w:cstheme="minorHAnsi"/>
          <w:b/>
          <w:u w:val="single"/>
        </w:rPr>
        <w:t>Current status of operational FTAs</w:t>
      </w:r>
    </w:p>
    <w:p w:rsidR="00710414" w:rsidRPr="00BA5C6D" w:rsidRDefault="00D34765" w:rsidP="008C7CE0">
      <w:pPr>
        <w:pStyle w:val="ListParagraph"/>
        <w:numPr>
          <w:ilvl w:val="0"/>
          <w:numId w:val="1"/>
        </w:numPr>
        <w:spacing w:line="360" w:lineRule="auto"/>
        <w:jc w:val="both"/>
        <w:rPr>
          <w:rFonts w:cstheme="minorHAnsi"/>
        </w:rPr>
      </w:pPr>
      <w:r w:rsidRPr="00BA5C6D">
        <w:rPr>
          <w:rFonts w:cstheme="minorHAnsi"/>
        </w:rPr>
        <w:t>India already has</w:t>
      </w:r>
      <w:r w:rsidRPr="00BA5C6D">
        <w:rPr>
          <w:rFonts w:cstheme="minorHAnsi"/>
          <w:b/>
        </w:rPr>
        <w:t xml:space="preserve"> </w:t>
      </w:r>
      <w:r w:rsidRPr="00BA5C6D">
        <w:rPr>
          <w:rFonts w:cstheme="minorHAnsi"/>
        </w:rPr>
        <w:t xml:space="preserve">FTAs with Korea, Japan and ASEAN countries </w:t>
      </w:r>
      <w:r w:rsidR="00E91AF5" w:rsidRPr="00BA5C6D">
        <w:rPr>
          <w:rFonts w:cstheme="minorHAnsi"/>
        </w:rPr>
        <w:t xml:space="preserve">which have been operational </w:t>
      </w:r>
      <w:r w:rsidRPr="00BA5C6D">
        <w:rPr>
          <w:rFonts w:cstheme="minorHAnsi"/>
        </w:rPr>
        <w:t>since 2009-10.  It is now in the advanced stage of negotiat</w:t>
      </w:r>
      <w:r w:rsidR="004B271C" w:rsidRPr="00BA5C6D">
        <w:rPr>
          <w:rFonts w:cstheme="minorHAnsi"/>
        </w:rPr>
        <w:t>ions</w:t>
      </w:r>
      <w:r w:rsidRPr="00BA5C6D">
        <w:rPr>
          <w:rFonts w:cstheme="minorHAnsi"/>
        </w:rPr>
        <w:t xml:space="preserve"> for </w:t>
      </w:r>
      <w:r w:rsidR="00E91AF5" w:rsidRPr="00BA5C6D">
        <w:rPr>
          <w:rFonts w:cstheme="minorHAnsi"/>
        </w:rPr>
        <w:t>Regional Comprehensive Economic Partnership (</w:t>
      </w:r>
      <w:r w:rsidRPr="00BA5C6D">
        <w:rPr>
          <w:rFonts w:cstheme="minorHAnsi"/>
        </w:rPr>
        <w:t>RCEP</w:t>
      </w:r>
      <w:r w:rsidR="00E91AF5" w:rsidRPr="00BA5C6D">
        <w:rPr>
          <w:rFonts w:cstheme="minorHAnsi"/>
        </w:rPr>
        <w:t>)</w:t>
      </w:r>
      <w:r w:rsidRPr="00BA5C6D">
        <w:rPr>
          <w:rFonts w:cstheme="minorHAnsi"/>
        </w:rPr>
        <w:t xml:space="preserve"> agreement which includes </w:t>
      </w:r>
      <w:r w:rsidR="005A4E2B">
        <w:rPr>
          <w:rFonts w:cstheme="minorHAnsi"/>
        </w:rPr>
        <w:t>ASEAN + 5</w:t>
      </w:r>
      <w:r w:rsidR="00731DEE" w:rsidRPr="00BA5C6D">
        <w:rPr>
          <w:rFonts w:cstheme="minorHAnsi"/>
        </w:rPr>
        <w:t xml:space="preserve"> partner countries (China, Korea, Japan</w:t>
      </w:r>
      <w:r w:rsidR="005A4E2B">
        <w:rPr>
          <w:rFonts w:cstheme="minorHAnsi"/>
        </w:rPr>
        <w:t xml:space="preserve">, </w:t>
      </w:r>
      <w:proofErr w:type="gramStart"/>
      <w:r w:rsidR="005A4E2B">
        <w:rPr>
          <w:rFonts w:cstheme="minorHAnsi"/>
        </w:rPr>
        <w:t>Australia</w:t>
      </w:r>
      <w:proofErr w:type="gramEnd"/>
      <w:r w:rsidR="005A4E2B">
        <w:rPr>
          <w:rFonts w:cstheme="minorHAnsi"/>
        </w:rPr>
        <w:t xml:space="preserve"> &amp; New Zealand</w:t>
      </w:r>
      <w:r w:rsidR="00731DEE" w:rsidRPr="00BA5C6D">
        <w:rPr>
          <w:rFonts w:cstheme="minorHAnsi"/>
        </w:rPr>
        <w:t>)</w:t>
      </w:r>
      <w:r w:rsidRPr="00BA5C6D">
        <w:rPr>
          <w:rFonts w:cstheme="minorHAnsi"/>
        </w:rPr>
        <w:t>.</w:t>
      </w:r>
      <w:r w:rsidR="001D72A1" w:rsidRPr="00BA5C6D">
        <w:rPr>
          <w:rFonts w:cstheme="minorHAnsi"/>
        </w:rPr>
        <w:t xml:space="preserve">  </w:t>
      </w:r>
      <w:r w:rsidR="001D72A1" w:rsidRPr="00BA5C6D">
        <w:rPr>
          <w:rFonts w:cstheme="minorHAnsi"/>
          <w:b/>
          <w:i/>
        </w:rPr>
        <w:t>Currently there is No FTA with China.</w:t>
      </w:r>
      <w:r w:rsidR="00710414" w:rsidRPr="00BA5C6D">
        <w:rPr>
          <w:rFonts w:cstheme="minorHAnsi"/>
          <w:b/>
          <w:i/>
        </w:rPr>
        <w:t xml:space="preserve"> </w:t>
      </w:r>
    </w:p>
    <w:p w:rsidR="00731DEE" w:rsidRPr="00BA5C6D" w:rsidRDefault="00710414" w:rsidP="008C7CE0">
      <w:pPr>
        <w:pStyle w:val="ListParagraph"/>
        <w:numPr>
          <w:ilvl w:val="0"/>
          <w:numId w:val="1"/>
        </w:numPr>
        <w:spacing w:line="360" w:lineRule="auto"/>
        <w:jc w:val="both"/>
        <w:rPr>
          <w:rFonts w:cstheme="minorHAnsi"/>
        </w:rPr>
      </w:pPr>
      <w:r w:rsidRPr="00BA5C6D">
        <w:rPr>
          <w:rFonts w:cstheme="minorHAnsi"/>
        </w:rPr>
        <w:t>Amongst the negotiating countries, there are m</w:t>
      </w:r>
      <w:r w:rsidR="00731DEE" w:rsidRPr="00BA5C6D">
        <w:rPr>
          <w:rFonts w:cstheme="minorHAnsi"/>
        </w:rPr>
        <w:t>ajor stainless steel producers like China, Japan</w:t>
      </w:r>
      <w:r w:rsidR="005A4E2B">
        <w:rPr>
          <w:rFonts w:cstheme="minorHAnsi"/>
        </w:rPr>
        <w:t>,</w:t>
      </w:r>
      <w:r w:rsidR="0048386E" w:rsidRPr="00BA5C6D">
        <w:rPr>
          <w:rFonts w:cstheme="minorHAnsi"/>
        </w:rPr>
        <w:t xml:space="preserve"> </w:t>
      </w:r>
      <w:proofErr w:type="gramStart"/>
      <w:r w:rsidR="00731DEE" w:rsidRPr="00BA5C6D">
        <w:rPr>
          <w:rFonts w:cstheme="minorHAnsi"/>
        </w:rPr>
        <w:t>Korea</w:t>
      </w:r>
      <w:proofErr w:type="gramEnd"/>
      <w:r w:rsidR="005A4E2B">
        <w:rPr>
          <w:rFonts w:cstheme="minorHAnsi"/>
        </w:rPr>
        <w:t xml:space="preserve"> &amp; ASEAN bloc</w:t>
      </w:r>
      <w:r w:rsidR="00731DEE" w:rsidRPr="00BA5C6D">
        <w:rPr>
          <w:rFonts w:cstheme="minorHAnsi"/>
        </w:rPr>
        <w:t xml:space="preserve">.  </w:t>
      </w:r>
    </w:p>
    <w:p w:rsidR="00710414" w:rsidRPr="00BA5C6D" w:rsidRDefault="00710414" w:rsidP="008C7CE0">
      <w:pPr>
        <w:pStyle w:val="ListParagraph"/>
        <w:numPr>
          <w:ilvl w:val="0"/>
          <w:numId w:val="1"/>
        </w:numPr>
        <w:spacing w:line="360" w:lineRule="auto"/>
        <w:jc w:val="both"/>
        <w:rPr>
          <w:rFonts w:cstheme="minorHAnsi"/>
        </w:rPr>
      </w:pPr>
      <w:r w:rsidRPr="00BA5C6D">
        <w:rPr>
          <w:rFonts w:cstheme="minorHAnsi"/>
        </w:rPr>
        <w:t>Though the FTA</w:t>
      </w:r>
      <w:r w:rsidR="00233A4F">
        <w:rPr>
          <w:rFonts w:cstheme="minorHAnsi"/>
        </w:rPr>
        <w:t>s</w:t>
      </w:r>
      <w:r w:rsidR="00DD0FBC">
        <w:rPr>
          <w:rFonts w:cstheme="minorHAnsi"/>
        </w:rPr>
        <w:t xml:space="preserve"> were</w:t>
      </w:r>
      <w:r w:rsidRPr="00BA5C6D">
        <w:rPr>
          <w:rFonts w:cstheme="minorHAnsi"/>
        </w:rPr>
        <w:t xml:space="preserve"> envisaged to </w:t>
      </w:r>
      <w:r w:rsidR="00E91AF5" w:rsidRPr="00BA5C6D">
        <w:rPr>
          <w:rFonts w:cstheme="minorHAnsi"/>
        </w:rPr>
        <w:t xml:space="preserve">promote trade between the two countries, much of the trade post FTA has been one sided and </w:t>
      </w:r>
      <w:r w:rsidRPr="00BA5C6D">
        <w:rPr>
          <w:rFonts w:cstheme="minorHAnsi"/>
        </w:rPr>
        <w:t>India</w:t>
      </w:r>
      <w:r w:rsidR="00E91AF5" w:rsidRPr="00BA5C6D">
        <w:rPr>
          <w:rFonts w:cstheme="minorHAnsi"/>
        </w:rPr>
        <w:t xml:space="preserve"> has substantial trade deficit with both Korea and Japan and </w:t>
      </w:r>
      <w:r w:rsidR="000E4618">
        <w:rPr>
          <w:rFonts w:cstheme="minorHAnsi"/>
        </w:rPr>
        <w:t>this</w:t>
      </w:r>
      <w:r w:rsidR="00051229">
        <w:rPr>
          <w:rFonts w:cstheme="minorHAnsi"/>
        </w:rPr>
        <w:t xml:space="preserve"> is</w:t>
      </w:r>
      <w:r w:rsidR="000E4618">
        <w:rPr>
          <w:rFonts w:cstheme="minorHAnsi"/>
        </w:rPr>
        <w:t xml:space="preserve"> </w:t>
      </w:r>
      <w:r w:rsidR="00E91AF5" w:rsidRPr="00BA5C6D">
        <w:rPr>
          <w:rFonts w:cstheme="minorHAnsi"/>
        </w:rPr>
        <w:t>only wide</w:t>
      </w:r>
      <w:r w:rsidR="0015709F">
        <w:rPr>
          <w:rFonts w:cstheme="minorHAnsi"/>
        </w:rPr>
        <w:t xml:space="preserve">ning </w:t>
      </w:r>
      <w:r w:rsidR="00E91AF5" w:rsidRPr="00BA5C6D">
        <w:rPr>
          <w:rFonts w:cstheme="minorHAnsi"/>
        </w:rPr>
        <w:t>with each passing day as is sho</w:t>
      </w:r>
      <w:r w:rsidRPr="00BA5C6D">
        <w:rPr>
          <w:rFonts w:cstheme="minorHAnsi"/>
        </w:rPr>
        <w:t xml:space="preserve">wn in the table below: </w:t>
      </w:r>
    </w:p>
    <w:p w:rsidR="00710414" w:rsidRPr="00BA5C6D" w:rsidRDefault="009A067B" w:rsidP="008C7CE0">
      <w:pPr>
        <w:pStyle w:val="ListParagraph"/>
        <w:spacing w:line="360" w:lineRule="auto"/>
        <w:jc w:val="both"/>
        <w:rPr>
          <w:rFonts w:cstheme="minorHAnsi"/>
        </w:rPr>
      </w:pPr>
      <w:r w:rsidRPr="00BA5C6D">
        <w:rPr>
          <w:rFonts w:cstheme="minorHAnsi"/>
          <w:noProof/>
          <w:lang w:val="en-US"/>
        </w:rPr>
        <w:drawing>
          <wp:inline distT="0" distB="0" distL="0" distR="0">
            <wp:extent cx="4133087" cy="2488759"/>
            <wp:effectExtent l="19050" t="0" r="763"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4134448" cy="2489578"/>
                    </a:xfrm>
                    <a:prstGeom prst="rect">
                      <a:avLst/>
                    </a:prstGeom>
                    <a:noFill/>
                  </pic:spPr>
                </pic:pic>
              </a:graphicData>
            </a:graphic>
          </wp:inline>
        </w:drawing>
      </w:r>
      <w:r w:rsidR="00710414" w:rsidRPr="00BA5C6D">
        <w:rPr>
          <w:rFonts w:cstheme="minorHAnsi"/>
        </w:rPr>
        <w:t xml:space="preserve"> </w:t>
      </w:r>
    </w:p>
    <w:p w:rsidR="009A067B" w:rsidRPr="00BA5C6D" w:rsidRDefault="007F48D9" w:rsidP="008C7CE0">
      <w:pPr>
        <w:pStyle w:val="ListParagraph"/>
        <w:spacing w:line="360" w:lineRule="auto"/>
        <w:jc w:val="both"/>
        <w:rPr>
          <w:rFonts w:cstheme="minorHAnsi"/>
        </w:rPr>
      </w:pPr>
      <w:r w:rsidRPr="00BA5C6D">
        <w:rPr>
          <w:rFonts w:cstheme="minorHAnsi"/>
          <w:noProof/>
          <w:lang w:val="en-US"/>
        </w:rPr>
        <w:drawing>
          <wp:inline distT="0" distB="0" distL="0" distR="0">
            <wp:extent cx="4242849" cy="2554853"/>
            <wp:effectExtent l="19050" t="0" r="530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44246" cy="2555694"/>
                    </a:xfrm>
                    <a:prstGeom prst="rect">
                      <a:avLst/>
                    </a:prstGeom>
                    <a:noFill/>
                  </pic:spPr>
                </pic:pic>
              </a:graphicData>
            </a:graphic>
          </wp:inline>
        </w:drawing>
      </w:r>
    </w:p>
    <w:p w:rsidR="00825271" w:rsidRPr="00BA5C6D" w:rsidRDefault="00723FF2" w:rsidP="008C7CE0">
      <w:pPr>
        <w:pStyle w:val="ListParagraph"/>
        <w:numPr>
          <w:ilvl w:val="0"/>
          <w:numId w:val="1"/>
        </w:numPr>
        <w:spacing w:line="360" w:lineRule="auto"/>
        <w:jc w:val="both"/>
        <w:rPr>
          <w:rFonts w:cstheme="minorHAnsi"/>
        </w:rPr>
      </w:pPr>
      <w:r w:rsidRPr="00BA5C6D">
        <w:rPr>
          <w:rFonts w:cstheme="minorHAnsi"/>
        </w:rPr>
        <w:t xml:space="preserve">It is </w:t>
      </w:r>
      <w:r w:rsidR="00E91AF5" w:rsidRPr="00BA5C6D">
        <w:rPr>
          <w:rFonts w:cstheme="minorHAnsi"/>
        </w:rPr>
        <w:t xml:space="preserve">apparent </w:t>
      </w:r>
      <w:r w:rsidRPr="00BA5C6D">
        <w:rPr>
          <w:rFonts w:cstheme="minorHAnsi"/>
        </w:rPr>
        <w:t xml:space="preserve">that </w:t>
      </w:r>
      <w:r w:rsidR="00E91AF5" w:rsidRPr="00BA5C6D">
        <w:rPr>
          <w:rFonts w:cstheme="minorHAnsi"/>
        </w:rPr>
        <w:t xml:space="preserve">the trade deficit has widened considerably </w:t>
      </w:r>
      <w:r w:rsidR="007F48D9" w:rsidRPr="00BA5C6D">
        <w:rPr>
          <w:rFonts w:cstheme="minorHAnsi"/>
        </w:rPr>
        <w:t xml:space="preserve">since </w:t>
      </w:r>
      <w:r w:rsidR="00E91AF5" w:rsidRPr="00BA5C6D">
        <w:rPr>
          <w:rFonts w:cstheme="minorHAnsi"/>
        </w:rPr>
        <w:t>w</w:t>
      </w:r>
      <w:r w:rsidR="00DD0FBC">
        <w:rPr>
          <w:rFonts w:cstheme="minorHAnsi"/>
        </w:rPr>
        <w:t>e entered into</w:t>
      </w:r>
      <w:r w:rsidRPr="00BA5C6D">
        <w:rPr>
          <w:rFonts w:cstheme="minorHAnsi"/>
        </w:rPr>
        <w:t xml:space="preserve"> FTA</w:t>
      </w:r>
      <w:r w:rsidR="00DD0FBC">
        <w:rPr>
          <w:rFonts w:cstheme="minorHAnsi"/>
        </w:rPr>
        <w:t>s</w:t>
      </w:r>
      <w:r w:rsidRPr="00BA5C6D">
        <w:rPr>
          <w:rFonts w:cstheme="minorHAnsi"/>
        </w:rPr>
        <w:t xml:space="preserve"> </w:t>
      </w:r>
      <w:r w:rsidR="00E91AF5" w:rsidRPr="00BA5C6D">
        <w:rPr>
          <w:rFonts w:cstheme="minorHAnsi"/>
        </w:rPr>
        <w:t xml:space="preserve">and </w:t>
      </w:r>
      <w:r w:rsidR="007F48D9" w:rsidRPr="00BA5C6D">
        <w:rPr>
          <w:rFonts w:cstheme="minorHAnsi"/>
        </w:rPr>
        <w:t xml:space="preserve">this </w:t>
      </w:r>
      <w:r w:rsidR="00E91AF5" w:rsidRPr="00BA5C6D">
        <w:rPr>
          <w:rFonts w:cstheme="minorHAnsi"/>
        </w:rPr>
        <w:t xml:space="preserve">is also reflected in the </w:t>
      </w:r>
      <w:r w:rsidR="0069414E" w:rsidRPr="00BA5C6D">
        <w:rPr>
          <w:rFonts w:cstheme="minorHAnsi"/>
        </w:rPr>
        <w:t>trade</w:t>
      </w:r>
      <w:r w:rsidR="00E91AF5" w:rsidRPr="00BA5C6D">
        <w:rPr>
          <w:rFonts w:cstheme="minorHAnsi"/>
        </w:rPr>
        <w:t xml:space="preserve"> deficit for stainless steel flat pr</w:t>
      </w:r>
      <w:r w:rsidR="00DD0FBC">
        <w:rPr>
          <w:rFonts w:cstheme="minorHAnsi"/>
        </w:rPr>
        <w:t>oducts which shows a</w:t>
      </w:r>
      <w:r w:rsidR="00E91AF5" w:rsidRPr="00BA5C6D">
        <w:rPr>
          <w:rFonts w:cstheme="minorHAnsi"/>
        </w:rPr>
        <w:t xml:space="preserve"> similar trajectory </w:t>
      </w:r>
      <w:r w:rsidR="00825271" w:rsidRPr="00BA5C6D">
        <w:rPr>
          <w:rFonts w:cstheme="minorHAnsi"/>
        </w:rPr>
        <w:t>:</w:t>
      </w:r>
    </w:p>
    <w:p w:rsidR="00E91AF5" w:rsidRPr="00BA5C6D" w:rsidRDefault="00825271" w:rsidP="008C7CE0">
      <w:pPr>
        <w:pStyle w:val="ListParagraph"/>
        <w:spacing w:line="360" w:lineRule="auto"/>
        <w:jc w:val="both"/>
        <w:rPr>
          <w:rFonts w:cstheme="minorHAnsi"/>
        </w:rPr>
      </w:pPr>
      <w:r w:rsidRPr="00BA5C6D">
        <w:rPr>
          <w:rFonts w:cstheme="minorHAnsi"/>
          <w:noProof/>
          <w:lang w:val="en-US"/>
        </w:rPr>
        <w:lastRenderedPageBreak/>
        <w:drawing>
          <wp:inline distT="0" distB="0" distL="0" distR="0">
            <wp:extent cx="4099725" cy="2488758"/>
            <wp:effectExtent l="19050" t="0" r="15075" b="6792"/>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1AF5" w:rsidRPr="00BA5C6D" w:rsidRDefault="00E91AF5" w:rsidP="008C7CE0">
      <w:pPr>
        <w:pStyle w:val="ListParagraph"/>
        <w:spacing w:line="360" w:lineRule="auto"/>
        <w:jc w:val="both"/>
        <w:rPr>
          <w:rFonts w:cstheme="minorHAnsi"/>
        </w:rPr>
      </w:pPr>
    </w:p>
    <w:p w:rsidR="00825271" w:rsidRPr="00BA5C6D" w:rsidRDefault="008466BC" w:rsidP="008C7CE0">
      <w:pPr>
        <w:pStyle w:val="ListParagraph"/>
        <w:spacing w:line="360" w:lineRule="auto"/>
        <w:jc w:val="both"/>
        <w:rPr>
          <w:rFonts w:cstheme="minorHAnsi"/>
        </w:rPr>
      </w:pPr>
      <w:r w:rsidRPr="008466BC">
        <w:rPr>
          <w:rFonts w:cstheme="minorHAnsi"/>
          <w:noProof/>
          <w:lang w:val="en-US"/>
        </w:rPr>
        <w:drawing>
          <wp:inline distT="0" distB="0" distL="0" distR="0">
            <wp:extent cx="4147433" cy="2441050"/>
            <wp:effectExtent l="19050" t="0" r="24517"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2699" w:rsidRPr="00B32699" w:rsidRDefault="00B32699" w:rsidP="008C7CE0">
      <w:pPr>
        <w:pStyle w:val="ListParagraph"/>
        <w:spacing w:line="360" w:lineRule="auto"/>
        <w:jc w:val="both"/>
        <w:rPr>
          <w:rFonts w:cstheme="minorHAnsi"/>
          <w:b/>
        </w:rPr>
      </w:pPr>
    </w:p>
    <w:p w:rsidR="00B32699" w:rsidRPr="00B32699" w:rsidRDefault="00B32699" w:rsidP="008C7CE0">
      <w:pPr>
        <w:pStyle w:val="ListParagraph"/>
        <w:numPr>
          <w:ilvl w:val="0"/>
          <w:numId w:val="10"/>
        </w:numPr>
        <w:spacing w:line="360" w:lineRule="auto"/>
        <w:jc w:val="both"/>
        <w:rPr>
          <w:rFonts w:cstheme="minorHAnsi"/>
          <w:b/>
          <w:u w:val="single"/>
        </w:rPr>
      </w:pPr>
      <w:r w:rsidRPr="00B32699">
        <w:rPr>
          <w:rFonts w:cstheme="minorHAnsi"/>
          <w:b/>
          <w:u w:val="single"/>
        </w:rPr>
        <w:t>Situation with respect to RCEP Partner countries</w:t>
      </w:r>
    </w:p>
    <w:p w:rsidR="00B32699" w:rsidRDefault="00B32699" w:rsidP="008C7CE0">
      <w:pPr>
        <w:pStyle w:val="ListParagraph"/>
        <w:spacing w:line="360" w:lineRule="auto"/>
        <w:jc w:val="both"/>
        <w:rPr>
          <w:rFonts w:cstheme="minorHAnsi"/>
        </w:rPr>
      </w:pPr>
    </w:p>
    <w:p w:rsidR="00C93827" w:rsidRPr="001D58BC" w:rsidRDefault="007F40A8" w:rsidP="008C7CE0">
      <w:pPr>
        <w:pStyle w:val="ListParagraph"/>
        <w:numPr>
          <w:ilvl w:val="0"/>
          <w:numId w:val="1"/>
        </w:numPr>
        <w:spacing w:line="360" w:lineRule="auto"/>
        <w:jc w:val="both"/>
        <w:rPr>
          <w:rFonts w:cstheme="minorHAnsi"/>
        </w:rPr>
      </w:pPr>
      <w:r w:rsidRPr="001D58BC">
        <w:rPr>
          <w:rFonts w:cstheme="minorHAnsi"/>
        </w:rPr>
        <w:t>A com</w:t>
      </w:r>
      <w:r w:rsidR="007F48D9" w:rsidRPr="001D58BC">
        <w:rPr>
          <w:rFonts w:cstheme="minorHAnsi"/>
        </w:rPr>
        <w:t>b</w:t>
      </w:r>
      <w:r w:rsidRPr="001D58BC">
        <w:rPr>
          <w:rFonts w:cstheme="minorHAnsi"/>
        </w:rPr>
        <w:t xml:space="preserve">ination of tariff concessions under FTAs coupled with </w:t>
      </w:r>
      <w:r w:rsidR="007F48D9" w:rsidRPr="001D58BC">
        <w:rPr>
          <w:rFonts w:cstheme="minorHAnsi"/>
        </w:rPr>
        <w:t xml:space="preserve">an </w:t>
      </w:r>
      <w:r w:rsidRPr="001D58BC">
        <w:rPr>
          <w:rFonts w:cstheme="minorHAnsi"/>
        </w:rPr>
        <w:t>increased incidence of</w:t>
      </w:r>
      <w:r w:rsidR="00835931" w:rsidRPr="001D58BC">
        <w:rPr>
          <w:rFonts w:cstheme="minorHAnsi"/>
        </w:rPr>
        <w:t xml:space="preserve"> </w:t>
      </w:r>
      <w:r w:rsidR="00C93827" w:rsidRPr="001D58BC">
        <w:rPr>
          <w:rFonts w:cstheme="minorHAnsi"/>
        </w:rPr>
        <w:t xml:space="preserve">subsidised and dumped </w:t>
      </w:r>
      <w:r w:rsidR="00835931" w:rsidRPr="001D58BC">
        <w:rPr>
          <w:rFonts w:cstheme="minorHAnsi"/>
        </w:rPr>
        <w:t xml:space="preserve">imports from China </w:t>
      </w:r>
      <w:r w:rsidRPr="001D58BC">
        <w:rPr>
          <w:rFonts w:cstheme="minorHAnsi"/>
        </w:rPr>
        <w:t xml:space="preserve">resulted in the highest ever import of stainless </w:t>
      </w:r>
      <w:r w:rsidR="00BC01F8" w:rsidRPr="001D58BC">
        <w:rPr>
          <w:rFonts w:cstheme="minorHAnsi"/>
        </w:rPr>
        <w:t xml:space="preserve">steel flat products of </w:t>
      </w:r>
      <w:r w:rsidRPr="001D58BC">
        <w:rPr>
          <w:rFonts w:cstheme="minorHAnsi"/>
        </w:rPr>
        <w:t xml:space="preserve">5,32,033 </w:t>
      </w:r>
      <w:r w:rsidR="00BC01F8" w:rsidRPr="001D58BC">
        <w:rPr>
          <w:rFonts w:cstheme="minorHAnsi"/>
        </w:rPr>
        <w:t>MT in 2015-16.</w:t>
      </w:r>
      <w:r w:rsidR="00713DCD" w:rsidRPr="001D58BC">
        <w:rPr>
          <w:rFonts w:cstheme="minorHAnsi"/>
        </w:rPr>
        <w:t xml:space="preserve"> </w:t>
      </w:r>
    </w:p>
    <w:p w:rsidR="00BC4184" w:rsidRPr="00BA5C6D" w:rsidRDefault="000632F5" w:rsidP="008C7CE0">
      <w:pPr>
        <w:pStyle w:val="ListParagraph"/>
        <w:numPr>
          <w:ilvl w:val="0"/>
          <w:numId w:val="1"/>
        </w:numPr>
        <w:spacing w:line="360" w:lineRule="auto"/>
        <w:jc w:val="both"/>
        <w:rPr>
          <w:rFonts w:cstheme="minorHAnsi"/>
        </w:rPr>
      </w:pPr>
      <w:r w:rsidRPr="00BA5C6D">
        <w:rPr>
          <w:rFonts w:cstheme="minorHAnsi"/>
        </w:rPr>
        <w:t>In response to the surge in imports of dumped</w:t>
      </w:r>
      <w:r w:rsidR="007F40A8" w:rsidRPr="00BA5C6D">
        <w:rPr>
          <w:rFonts w:cstheme="minorHAnsi"/>
        </w:rPr>
        <w:t xml:space="preserve">, </w:t>
      </w:r>
      <w:r w:rsidRPr="00BA5C6D">
        <w:rPr>
          <w:rFonts w:cstheme="minorHAnsi"/>
        </w:rPr>
        <w:t>subsidised</w:t>
      </w:r>
      <w:r w:rsidR="007F40A8" w:rsidRPr="00BA5C6D">
        <w:rPr>
          <w:rFonts w:cstheme="minorHAnsi"/>
        </w:rPr>
        <w:t xml:space="preserve"> and sub standard stainless steel flat products</w:t>
      </w:r>
      <w:r w:rsidR="00321ABD">
        <w:rPr>
          <w:rFonts w:cstheme="minorHAnsi"/>
        </w:rPr>
        <w:t>, the Indian government</w:t>
      </w:r>
      <w:r w:rsidRPr="00BA5C6D">
        <w:rPr>
          <w:rFonts w:cstheme="minorHAnsi"/>
        </w:rPr>
        <w:t xml:space="preserve"> imposed </w:t>
      </w:r>
      <w:r w:rsidR="003F1DF5" w:rsidRPr="00BA5C6D">
        <w:rPr>
          <w:rFonts w:cstheme="minorHAnsi"/>
        </w:rPr>
        <w:t xml:space="preserve">a slew of measures </w:t>
      </w:r>
      <w:r w:rsidR="00CB16BB" w:rsidRPr="00BA5C6D">
        <w:rPr>
          <w:rFonts w:cstheme="minorHAnsi"/>
        </w:rPr>
        <w:t>in</w:t>
      </w:r>
      <w:r w:rsidR="003F1DF5" w:rsidRPr="00BA5C6D">
        <w:rPr>
          <w:rFonts w:cstheme="minorHAnsi"/>
        </w:rPr>
        <w:t xml:space="preserve">cluding </w:t>
      </w:r>
      <w:r w:rsidR="00DD0FBC">
        <w:rPr>
          <w:rFonts w:cstheme="minorHAnsi"/>
        </w:rPr>
        <w:t>Anti-Dumping Duties (ADD), Countervailing duties (CVD)</w:t>
      </w:r>
      <w:r w:rsidR="003F1DF5" w:rsidRPr="00BA5C6D">
        <w:rPr>
          <w:rFonts w:cstheme="minorHAnsi"/>
        </w:rPr>
        <w:t xml:space="preserve">, </w:t>
      </w:r>
      <w:r w:rsidR="00DD0FBC">
        <w:rPr>
          <w:rFonts w:cstheme="minorHAnsi"/>
        </w:rPr>
        <w:t>Quality Control Order (</w:t>
      </w:r>
      <w:r w:rsidR="003F1DF5" w:rsidRPr="00BA5C6D">
        <w:rPr>
          <w:rFonts w:cstheme="minorHAnsi"/>
        </w:rPr>
        <w:t>QCO</w:t>
      </w:r>
      <w:r w:rsidR="00DD0FBC">
        <w:rPr>
          <w:rFonts w:cstheme="minorHAnsi"/>
        </w:rPr>
        <w:t>)</w:t>
      </w:r>
      <w:r w:rsidR="003F1DF5" w:rsidRPr="00BA5C6D">
        <w:rPr>
          <w:rFonts w:cstheme="minorHAnsi"/>
        </w:rPr>
        <w:t xml:space="preserve">, </w:t>
      </w:r>
      <w:r w:rsidR="007F40A8" w:rsidRPr="00BA5C6D">
        <w:rPr>
          <w:rFonts w:cstheme="minorHAnsi"/>
        </w:rPr>
        <w:t xml:space="preserve">Anti - </w:t>
      </w:r>
      <w:r w:rsidR="003F1DF5" w:rsidRPr="00BA5C6D">
        <w:rPr>
          <w:rFonts w:cstheme="minorHAnsi"/>
        </w:rPr>
        <w:t xml:space="preserve">circumvention </w:t>
      </w:r>
      <w:r w:rsidR="007F40A8" w:rsidRPr="00BA5C6D">
        <w:rPr>
          <w:rFonts w:cstheme="minorHAnsi"/>
        </w:rPr>
        <w:t>measures</w:t>
      </w:r>
      <w:r w:rsidR="008466BC">
        <w:rPr>
          <w:rFonts w:cstheme="minorHAnsi"/>
        </w:rPr>
        <w:t>, etc</w:t>
      </w:r>
      <w:r w:rsidR="007F40A8" w:rsidRPr="00BA5C6D">
        <w:rPr>
          <w:rFonts w:cstheme="minorHAnsi"/>
        </w:rPr>
        <w:t xml:space="preserve">.  </w:t>
      </w:r>
      <w:r w:rsidR="00E85477" w:rsidRPr="00BA5C6D">
        <w:rPr>
          <w:rFonts w:cstheme="minorHAnsi"/>
        </w:rPr>
        <w:t xml:space="preserve">Importers were not only trying to sell dumped goods </w:t>
      </w:r>
      <w:r w:rsidR="00DD0FBC">
        <w:rPr>
          <w:rFonts w:cstheme="minorHAnsi"/>
        </w:rPr>
        <w:t xml:space="preserve">and subsidized goods </w:t>
      </w:r>
      <w:r w:rsidR="00E85477" w:rsidRPr="00BA5C6D">
        <w:rPr>
          <w:rFonts w:cstheme="minorHAnsi"/>
        </w:rPr>
        <w:t xml:space="preserve">in the country but were also circumventing the </w:t>
      </w:r>
      <w:r w:rsidR="00980B94" w:rsidRPr="00BA5C6D">
        <w:rPr>
          <w:rFonts w:cstheme="minorHAnsi"/>
        </w:rPr>
        <w:t xml:space="preserve">ADD imposed on such imports.  </w:t>
      </w:r>
      <w:r w:rsidR="00BC4184" w:rsidRPr="00BA5C6D">
        <w:rPr>
          <w:rFonts w:cstheme="minorHAnsi"/>
        </w:rPr>
        <w:t xml:space="preserve"> </w:t>
      </w:r>
    </w:p>
    <w:p w:rsidR="001D58BC" w:rsidRPr="001D58BC" w:rsidRDefault="007F40A8" w:rsidP="008C7CE0">
      <w:pPr>
        <w:pStyle w:val="ListParagraph"/>
        <w:numPr>
          <w:ilvl w:val="0"/>
          <w:numId w:val="1"/>
        </w:numPr>
        <w:spacing w:line="360" w:lineRule="auto"/>
        <w:jc w:val="both"/>
        <w:rPr>
          <w:rFonts w:cstheme="minorHAnsi"/>
        </w:rPr>
      </w:pPr>
      <w:r w:rsidRPr="001D58BC">
        <w:rPr>
          <w:rFonts w:cstheme="minorHAnsi"/>
        </w:rPr>
        <w:t>Th</w:t>
      </w:r>
      <w:r w:rsidR="00C93827" w:rsidRPr="001D58BC">
        <w:rPr>
          <w:rFonts w:cstheme="minorHAnsi"/>
        </w:rPr>
        <w:t xml:space="preserve">e </w:t>
      </w:r>
      <w:r w:rsidR="00CB16BB" w:rsidRPr="001D58BC">
        <w:rPr>
          <w:rFonts w:cstheme="minorHAnsi"/>
        </w:rPr>
        <w:t>CVD</w:t>
      </w:r>
      <w:r w:rsidR="00C93827" w:rsidRPr="001D58BC">
        <w:rPr>
          <w:rFonts w:cstheme="minorHAnsi"/>
        </w:rPr>
        <w:t xml:space="preserve"> investigation</w:t>
      </w:r>
      <w:r w:rsidR="00DD0FBC">
        <w:rPr>
          <w:rFonts w:cstheme="minorHAnsi"/>
        </w:rPr>
        <w:t xml:space="preserve"> conducted by the Indian government</w:t>
      </w:r>
      <w:r w:rsidR="00CB16BB" w:rsidRPr="001D58BC">
        <w:rPr>
          <w:rFonts w:cstheme="minorHAnsi"/>
        </w:rPr>
        <w:t xml:space="preserve"> </w:t>
      </w:r>
      <w:r w:rsidRPr="001D58BC">
        <w:rPr>
          <w:rFonts w:cstheme="minorHAnsi"/>
        </w:rPr>
        <w:t xml:space="preserve">clearly established the </w:t>
      </w:r>
      <w:r w:rsidR="003443ED" w:rsidRPr="001D58BC">
        <w:rPr>
          <w:rFonts w:cstheme="minorHAnsi"/>
        </w:rPr>
        <w:t xml:space="preserve">existence of </w:t>
      </w:r>
      <w:r w:rsidRPr="001D58BC">
        <w:rPr>
          <w:rFonts w:cstheme="minorHAnsi"/>
        </w:rPr>
        <w:t xml:space="preserve">subsidies in China.  </w:t>
      </w:r>
      <w:r w:rsidR="00980B94" w:rsidRPr="001D58BC">
        <w:rPr>
          <w:rFonts w:cstheme="minorHAnsi"/>
        </w:rPr>
        <w:t xml:space="preserve">A total of 81 subsidies were </w:t>
      </w:r>
      <w:r w:rsidR="001D58BC" w:rsidRPr="001D58BC">
        <w:rPr>
          <w:rFonts w:cstheme="minorHAnsi"/>
        </w:rPr>
        <w:t>examined</w:t>
      </w:r>
      <w:r w:rsidR="00980B94" w:rsidRPr="001D58BC">
        <w:rPr>
          <w:rFonts w:cstheme="minorHAnsi"/>
        </w:rPr>
        <w:t xml:space="preserve"> in the final findings.  Based on this, </w:t>
      </w:r>
      <w:r w:rsidR="006A5D58" w:rsidRPr="001D58BC">
        <w:rPr>
          <w:rFonts w:cstheme="minorHAnsi"/>
        </w:rPr>
        <w:t xml:space="preserve">the Countervailing duty </w:t>
      </w:r>
      <w:r w:rsidR="0086347B" w:rsidRPr="001D58BC">
        <w:rPr>
          <w:rFonts w:cstheme="minorHAnsi"/>
        </w:rPr>
        <w:t xml:space="preserve">to the tune of 18.95% </w:t>
      </w:r>
      <w:r w:rsidR="00980B94" w:rsidRPr="001D58BC">
        <w:rPr>
          <w:rFonts w:cstheme="minorHAnsi"/>
        </w:rPr>
        <w:t xml:space="preserve">was imposed on </w:t>
      </w:r>
      <w:r w:rsidR="006A5D58" w:rsidRPr="001D58BC">
        <w:rPr>
          <w:rFonts w:cstheme="minorHAnsi"/>
        </w:rPr>
        <w:t>import of stainless steel flat products from China</w:t>
      </w:r>
      <w:r w:rsidR="007E1CDB" w:rsidRPr="001D58BC">
        <w:rPr>
          <w:rFonts w:cstheme="minorHAnsi"/>
        </w:rPr>
        <w:t xml:space="preserve"> vide notification dated 7</w:t>
      </w:r>
      <w:r w:rsidR="007E1CDB" w:rsidRPr="001D58BC">
        <w:rPr>
          <w:rFonts w:cstheme="minorHAnsi"/>
          <w:vertAlign w:val="superscript"/>
        </w:rPr>
        <w:t>th</w:t>
      </w:r>
      <w:r w:rsidR="007E1CDB" w:rsidRPr="001D58BC">
        <w:rPr>
          <w:rFonts w:cstheme="minorHAnsi"/>
        </w:rPr>
        <w:t xml:space="preserve"> Sept 2017</w:t>
      </w:r>
      <w:r w:rsidR="006A5D58" w:rsidRPr="001D58BC">
        <w:rPr>
          <w:rFonts w:cstheme="minorHAnsi"/>
        </w:rPr>
        <w:t xml:space="preserve">. </w:t>
      </w:r>
    </w:p>
    <w:p w:rsidR="000632F5" w:rsidRPr="001D58BC" w:rsidRDefault="0015709F" w:rsidP="008C7CE0">
      <w:pPr>
        <w:pStyle w:val="ListParagraph"/>
        <w:numPr>
          <w:ilvl w:val="0"/>
          <w:numId w:val="1"/>
        </w:numPr>
        <w:spacing w:line="360" w:lineRule="auto"/>
        <w:jc w:val="both"/>
        <w:rPr>
          <w:rFonts w:cstheme="minorHAnsi"/>
        </w:rPr>
      </w:pPr>
      <w:r w:rsidRPr="001D58BC">
        <w:rPr>
          <w:rFonts w:cstheme="minorHAnsi"/>
        </w:rPr>
        <w:lastRenderedPageBreak/>
        <w:t xml:space="preserve">Despite </w:t>
      </w:r>
      <w:r w:rsidR="001D58BC">
        <w:rPr>
          <w:rFonts w:cstheme="minorHAnsi"/>
        </w:rPr>
        <w:t>the imposition of various trade remedial measures</w:t>
      </w:r>
      <w:r w:rsidRPr="001D58BC">
        <w:rPr>
          <w:rFonts w:cstheme="minorHAnsi"/>
        </w:rPr>
        <w:t>,</w:t>
      </w:r>
      <w:r w:rsidR="008466BC" w:rsidRPr="001D58BC">
        <w:rPr>
          <w:rFonts w:cstheme="minorHAnsi"/>
        </w:rPr>
        <w:t xml:space="preserve"> imports still constitute 19-20% of the domestic market</w:t>
      </w:r>
      <w:r w:rsidR="00DD0FBC">
        <w:rPr>
          <w:rFonts w:cstheme="minorHAnsi"/>
        </w:rPr>
        <w:t xml:space="preserve"> which shows that these trade remedial measures have proven to be virtually ineffective</w:t>
      </w:r>
      <w:r w:rsidR="008466BC" w:rsidRPr="001D58BC">
        <w:rPr>
          <w:rFonts w:cstheme="minorHAnsi"/>
        </w:rPr>
        <w:t xml:space="preserve">.  </w:t>
      </w:r>
    </w:p>
    <w:p w:rsidR="001E794B" w:rsidRDefault="001D58BC" w:rsidP="008C7CE0">
      <w:pPr>
        <w:pStyle w:val="ListParagraph"/>
        <w:numPr>
          <w:ilvl w:val="0"/>
          <w:numId w:val="1"/>
        </w:numPr>
        <w:spacing w:line="360" w:lineRule="auto"/>
        <w:jc w:val="both"/>
        <w:rPr>
          <w:rFonts w:cstheme="minorHAnsi"/>
        </w:rPr>
      </w:pPr>
      <w:r>
        <w:rPr>
          <w:rFonts w:cstheme="minorHAnsi"/>
        </w:rPr>
        <w:t xml:space="preserve">A </w:t>
      </w:r>
      <w:r w:rsidR="007F40A8" w:rsidRPr="00BA5C6D">
        <w:rPr>
          <w:rFonts w:cstheme="minorHAnsi"/>
        </w:rPr>
        <w:t>study of the A</w:t>
      </w:r>
      <w:r w:rsidR="00055798" w:rsidRPr="00BA5C6D">
        <w:rPr>
          <w:rFonts w:cstheme="minorHAnsi"/>
        </w:rPr>
        <w:t>nti Dumping cases i</w:t>
      </w:r>
      <w:r w:rsidR="007F40A8" w:rsidRPr="00BA5C6D">
        <w:rPr>
          <w:rFonts w:cstheme="minorHAnsi"/>
        </w:rPr>
        <w:t>n S</w:t>
      </w:r>
      <w:r w:rsidR="00055798" w:rsidRPr="00BA5C6D">
        <w:rPr>
          <w:rFonts w:cstheme="minorHAnsi"/>
        </w:rPr>
        <w:t xml:space="preserve">tainless </w:t>
      </w:r>
      <w:r w:rsidR="007F40A8" w:rsidRPr="00BA5C6D">
        <w:rPr>
          <w:rFonts w:cstheme="minorHAnsi"/>
        </w:rPr>
        <w:t>S</w:t>
      </w:r>
      <w:r w:rsidR="00055798" w:rsidRPr="00BA5C6D">
        <w:rPr>
          <w:rFonts w:cstheme="minorHAnsi"/>
        </w:rPr>
        <w:t>teel</w:t>
      </w:r>
      <w:r w:rsidR="007F40A8" w:rsidRPr="00BA5C6D">
        <w:rPr>
          <w:rFonts w:cstheme="minorHAnsi"/>
        </w:rPr>
        <w:t xml:space="preserve"> </w:t>
      </w:r>
      <w:r w:rsidR="00DD0FBC">
        <w:rPr>
          <w:rFonts w:cstheme="minorHAnsi"/>
        </w:rPr>
        <w:t>in India over</w:t>
      </w:r>
      <w:r w:rsidR="007F40A8" w:rsidRPr="00BA5C6D">
        <w:rPr>
          <w:rFonts w:cstheme="minorHAnsi"/>
        </w:rPr>
        <w:t xml:space="preserve"> the last 10 years will clearly reveal th</w:t>
      </w:r>
      <w:r w:rsidR="00055798" w:rsidRPr="00BA5C6D">
        <w:rPr>
          <w:rFonts w:cstheme="minorHAnsi"/>
        </w:rPr>
        <w:t>a</w:t>
      </w:r>
      <w:r w:rsidR="007F40A8" w:rsidRPr="00BA5C6D">
        <w:rPr>
          <w:rFonts w:cstheme="minorHAnsi"/>
        </w:rPr>
        <w:t>t countries like China, Korea, Mal</w:t>
      </w:r>
      <w:r w:rsidR="00055798" w:rsidRPr="00BA5C6D">
        <w:rPr>
          <w:rFonts w:cstheme="minorHAnsi"/>
        </w:rPr>
        <w:t>a</w:t>
      </w:r>
      <w:r w:rsidR="007F40A8" w:rsidRPr="00BA5C6D">
        <w:rPr>
          <w:rFonts w:cstheme="minorHAnsi"/>
        </w:rPr>
        <w:t>ysia</w:t>
      </w:r>
      <w:r>
        <w:rPr>
          <w:rFonts w:cstheme="minorHAnsi"/>
        </w:rPr>
        <w:t xml:space="preserve"> (ASEAN)</w:t>
      </w:r>
      <w:r w:rsidR="003443ED" w:rsidRPr="00BA5C6D">
        <w:rPr>
          <w:rFonts w:cstheme="minorHAnsi"/>
        </w:rPr>
        <w:t xml:space="preserve"> etc,</w:t>
      </w:r>
      <w:r w:rsidR="007F40A8" w:rsidRPr="00BA5C6D">
        <w:rPr>
          <w:rFonts w:cstheme="minorHAnsi"/>
        </w:rPr>
        <w:t xml:space="preserve"> have indulged in repetitive dumping beh</w:t>
      </w:r>
      <w:r w:rsidR="00055798" w:rsidRPr="00BA5C6D">
        <w:rPr>
          <w:rFonts w:cstheme="minorHAnsi"/>
        </w:rPr>
        <w:t>a</w:t>
      </w:r>
      <w:r w:rsidR="007F40A8" w:rsidRPr="00BA5C6D">
        <w:rPr>
          <w:rFonts w:cstheme="minorHAnsi"/>
        </w:rPr>
        <w:t>viou</w:t>
      </w:r>
      <w:r w:rsidR="00055798" w:rsidRPr="00BA5C6D">
        <w:rPr>
          <w:rFonts w:cstheme="minorHAnsi"/>
        </w:rPr>
        <w:t>r</w:t>
      </w:r>
      <w:r w:rsidR="00502E91" w:rsidRPr="00BA5C6D">
        <w:rPr>
          <w:rFonts w:cstheme="minorHAnsi"/>
        </w:rPr>
        <w:t xml:space="preserve"> as can be seen in </w:t>
      </w:r>
      <w:r w:rsidR="00321ABD">
        <w:rPr>
          <w:rFonts w:cstheme="minorHAnsi"/>
        </w:rPr>
        <w:t xml:space="preserve">the </w:t>
      </w:r>
      <w:r w:rsidR="008610F8">
        <w:rPr>
          <w:rFonts w:cstheme="minorHAnsi"/>
        </w:rPr>
        <w:t xml:space="preserve">slew of </w:t>
      </w:r>
      <w:r w:rsidR="00321ABD">
        <w:rPr>
          <w:rFonts w:cstheme="minorHAnsi"/>
        </w:rPr>
        <w:t xml:space="preserve">measures imposed by the </w:t>
      </w:r>
      <w:r w:rsidR="001E794B">
        <w:rPr>
          <w:rFonts w:cstheme="minorHAnsi"/>
        </w:rPr>
        <w:t>I</w:t>
      </w:r>
      <w:r w:rsidR="00321ABD">
        <w:rPr>
          <w:rFonts w:cstheme="minorHAnsi"/>
        </w:rPr>
        <w:t>ndian government</w:t>
      </w:r>
      <w:r w:rsidR="001E794B">
        <w:rPr>
          <w:rFonts w:cstheme="minorHAnsi"/>
        </w:rPr>
        <w:t>:</w:t>
      </w:r>
    </w:p>
    <w:p w:rsidR="00055798" w:rsidRPr="008466BC" w:rsidRDefault="001E794B" w:rsidP="008C7CE0">
      <w:pPr>
        <w:pStyle w:val="ListParagraph"/>
        <w:spacing w:line="360" w:lineRule="auto"/>
        <w:jc w:val="both"/>
        <w:rPr>
          <w:rFonts w:cstheme="minorHAnsi"/>
        </w:rPr>
      </w:pPr>
      <w:r>
        <w:rPr>
          <w:rFonts w:cstheme="minorHAnsi"/>
          <w:noProof/>
          <w:lang w:val="en-US"/>
        </w:rPr>
        <w:drawing>
          <wp:inline distT="0" distB="0" distL="0" distR="0">
            <wp:extent cx="5731510" cy="2718693"/>
            <wp:effectExtent l="19050" t="0" r="254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31510" cy="2718693"/>
                    </a:xfrm>
                    <a:prstGeom prst="rect">
                      <a:avLst/>
                    </a:prstGeom>
                    <a:noFill/>
                    <a:ln w="9525">
                      <a:noFill/>
                      <a:miter lim="800000"/>
                      <a:headEnd/>
                      <a:tailEnd/>
                    </a:ln>
                  </pic:spPr>
                </pic:pic>
              </a:graphicData>
            </a:graphic>
          </wp:inline>
        </w:drawing>
      </w:r>
      <w:r w:rsidR="00502E91" w:rsidRPr="00BA5C6D">
        <w:rPr>
          <w:rFonts w:cstheme="minorHAnsi"/>
        </w:rPr>
        <w:t xml:space="preserve">  </w:t>
      </w:r>
    </w:p>
    <w:p w:rsidR="00502E91" w:rsidRPr="00BA5C6D" w:rsidRDefault="00502E91" w:rsidP="008C7CE0">
      <w:pPr>
        <w:pStyle w:val="ListParagraph"/>
        <w:numPr>
          <w:ilvl w:val="0"/>
          <w:numId w:val="1"/>
        </w:numPr>
        <w:spacing w:line="360" w:lineRule="auto"/>
        <w:jc w:val="both"/>
        <w:rPr>
          <w:rFonts w:cstheme="minorHAnsi"/>
        </w:rPr>
      </w:pPr>
      <w:r w:rsidRPr="00BA5C6D">
        <w:rPr>
          <w:rFonts w:cstheme="minorHAnsi"/>
        </w:rPr>
        <w:t>Further, the</w:t>
      </w:r>
      <w:r w:rsidR="0015709F">
        <w:rPr>
          <w:rFonts w:cstheme="minorHAnsi"/>
        </w:rPr>
        <w:t xml:space="preserve"> countries with whom we have an FTA or with whom FTA is </w:t>
      </w:r>
      <w:r w:rsidR="008466BC">
        <w:rPr>
          <w:rFonts w:cstheme="minorHAnsi"/>
        </w:rPr>
        <w:t xml:space="preserve">being </w:t>
      </w:r>
      <w:r w:rsidR="0015709F">
        <w:rPr>
          <w:rFonts w:cstheme="minorHAnsi"/>
        </w:rPr>
        <w:t>prop</w:t>
      </w:r>
      <w:r w:rsidR="008466BC">
        <w:rPr>
          <w:rFonts w:cstheme="minorHAnsi"/>
        </w:rPr>
        <w:t>o</w:t>
      </w:r>
      <w:r w:rsidR="0015709F">
        <w:rPr>
          <w:rFonts w:cstheme="minorHAnsi"/>
        </w:rPr>
        <w:t>sed are</w:t>
      </w:r>
      <w:r w:rsidRPr="00BA5C6D">
        <w:rPr>
          <w:rFonts w:cstheme="minorHAnsi"/>
        </w:rPr>
        <w:t xml:space="preserve"> also countries </w:t>
      </w:r>
      <w:r w:rsidR="00012C6E">
        <w:rPr>
          <w:rFonts w:cstheme="minorHAnsi"/>
        </w:rPr>
        <w:t xml:space="preserve">which are </w:t>
      </w:r>
      <w:r w:rsidRPr="00BA5C6D">
        <w:rPr>
          <w:rFonts w:cstheme="minorHAnsi"/>
        </w:rPr>
        <w:t xml:space="preserve">riddled with excess capacities and </w:t>
      </w:r>
      <w:r w:rsidR="00034BE7">
        <w:rPr>
          <w:rFonts w:cstheme="minorHAnsi"/>
        </w:rPr>
        <w:t>surplus production p</w:t>
      </w:r>
      <w:r w:rsidRPr="00BA5C6D">
        <w:rPr>
          <w:rFonts w:cstheme="minorHAnsi"/>
        </w:rPr>
        <w:t>osing a huge threat to the Indian market.   The table</w:t>
      </w:r>
      <w:r w:rsidR="00DD0FBC">
        <w:rPr>
          <w:rFonts w:cstheme="minorHAnsi"/>
        </w:rPr>
        <w:t>s</w:t>
      </w:r>
      <w:r w:rsidRPr="00BA5C6D">
        <w:rPr>
          <w:rFonts w:cstheme="minorHAnsi"/>
        </w:rPr>
        <w:t xml:space="preserve"> </w:t>
      </w:r>
      <w:r w:rsidR="00DD0FBC">
        <w:rPr>
          <w:rFonts w:cstheme="minorHAnsi"/>
        </w:rPr>
        <w:t>given below depict</w:t>
      </w:r>
      <w:r w:rsidRPr="00BA5C6D">
        <w:rPr>
          <w:rFonts w:cstheme="minorHAnsi"/>
        </w:rPr>
        <w:t xml:space="preserve"> the</w:t>
      </w:r>
      <w:r w:rsidR="006239CD">
        <w:rPr>
          <w:rFonts w:cstheme="minorHAnsi"/>
        </w:rPr>
        <w:t xml:space="preserve"> scenario for</w:t>
      </w:r>
      <w:r w:rsidRPr="00BA5C6D">
        <w:rPr>
          <w:rFonts w:cstheme="minorHAnsi"/>
        </w:rPr>
        <w:t xml:space="preserve"> Cold Rolled Stain</w:t>
      </w:r>
      <w:r w:rsidR="006239CD">
        <w:rPr>
          <w:rFonts w:cstheme="minorHAnsi"/>
        </w:rPr>
        <w:t>less steel</w:t>
      </w:r>
      <w:r w:rsidR="00267FE0">
        <w:rPr>
          <w:rFonts w:cstheme="minorHAnsi"/>
        </w:rPr>
        <w:t xml:space="preserve"> in Korea,</w:t>
      </w:r>
      <w:r w:rsidRPr="00BA5C6D">
        <w:rPr>
          <w:rFonts w:cstheme="minorHAnsi"/>
        </w:rPr>
        <w:t xml:space="preserve"> Japan</w:t>
      </w:r>
      <w:r w:rsidR="00267FE0">
        <w:rPr>
          <w:rFonts w:cstheme="minorHAnsi"/>
        </w:rPr>
        <w:t xml:space="preserve"> and China</w:t>
      </w:r>
      <w:r w:rsidR="00DD0FBC">
        <w:rPr>
          <w:rFonts w:cstheme="minorHAnsi"/>
        </w:rPr>
        <w:t>:</w:t>
      </w:r>
    </w:p>
    <w:tbl>
      <w:tblPr>
        <w:tblW w:w="8160" w:type="dxa"/>
        <w:tblInd w:w="95" w:type="dxa"/>
        <w:tblLook w:val="04A0"/>
      </w:tblPr>
      <w:tblGrid>
        <w:gridCol w:w="3197"/>
        <w:gridCol w:w="716"/>
        <w:gridCol w:w="715"/>
        <w:gridCol w:w="883"/>
        <w:gridCol w:w="883"/>
        <w:gridCol w:w="883"/>
        <w:gridCol w:w="883"/>
      </w:tblGrid>
      <w:tr w:rsidR="00267FE0" w:rsidRPr="00267FE0" w:rsidTr="00267FE0">
        <w:trPr>
          <w:trHeight w:val="300"/>
        </w:trPr>
        <w:tc>
          <w:tcPr>
            <w:tcW w:w="8160" w:type="dxa"/>
            <w:gridSpan w:val="7"/>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Cold Rolled Stainless Steel segment in Japan (in'000 tonnes)</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 </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2012</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2013</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2014</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2015</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2016</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2017</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Production</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1374</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1398</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1443</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1369</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1358</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1465</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Apparent Consumption</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1045</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1101</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1127</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1030</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1047</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1136</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Surplus</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329</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297</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316</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339</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311</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329</w:t>
            </w:r>
          </w:p>
        </w:tc>
      </w:tr>
      <w:tr w:rsidR="00267FE0" w:rsidRPr="00267FE0" w:rsidTr="00267FE0">
        <w:trPr>
          <w:trHeight w:val="300"/>
        </w:trPr>
        <w:tc>
          <w:tcPr>
            <w:tcW w:w="3197"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716"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715"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r>
      <w:tr w:rsidR="00267FE0" w:rsidRPr="00267FE0" w:rsidTr="00267FE0">
        <w:trPr>
          <w:trHeight w:val="300"/>
        </w:trPr>
        <w:tc>
          <w:tcPr>
            <w:tcW w:w="3197"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716"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715"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r>
      <w:tr w:rsidR="00267FE0" w:rsidRPr="00267FE0" w:rsidTr="00267FE0">
        <w:trPr>
          <w:trHeight w:val="300"/>
        </w:trPr>
        <w:tc>
          <w:tcPr>
            <w:tcW w:w="8160" w:type="dxa"/>
            <w:gridSpan w:val="7"/>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Cold Rolled Stainless Steel segment in Korea (in'000 tonnes)</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 </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2012</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2013</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2014</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2015</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2016</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2017</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Production</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1160</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1120</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1129</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1186</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1219</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1278</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Apparent Consumption</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795</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860</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927</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900</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964</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1007</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Surplus</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365</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260</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202</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286</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255</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271</w:t>
            </w:r>
          </w:p>
        </w:tc>
      </w:tr>
      <w:tr w:rsidR="00267FE0" w:rsidRPr="00267FE0" w:rsidTr="00267FE0">
        <w:trPr>
          <w:trHeight w:val="300"/>
        </w:trPr>
        <w:tc>
          <w:tcPr>
            <w:tcW w:w="3197"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716"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715"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r>
      <w:tr w:rsidR="00267FE0" w:rsidRPr="00267FE0" w:rsidTr="00267FE0">
        <w:trPr>
          <w:trHeight w:val="300"/>
        </w:trPr>
        <w:tc>
          <w:tcPr>
            <w:tcW w:w="8160" w:type="dxa"/>
            <w:gridSpan w:val="7"/>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Cold Rolled Stainless Steel segment in China (in'000 tonnes)</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 </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2012</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2013</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2014</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2015</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2016</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b/>
                <w:bCs/>
                <w:color w:val="000000"/>
                <w:lang w:eastAsia="en-IN"/>
              </w:rPr>
            </w:pPr>
            <w:r w:rsidRPr="00267FE0">
              <w:rPr>
                <w:rFonts w:ascii="Calibri" w:eastAsia="Times New Roman" w:hAnsi="Calibri" w:cs="Times New Roman"/>
                <w:b/>
                <w:bCs/>
                <w:color w:val="000000"/>
                <w:lang w:eastAsia="en-IN"/>
              </w:rPr>
              <w:t>2017</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Production</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8147</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9723</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10876</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10883</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12381</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13309</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lastRenderedPageBreak/>
              <w:t>Apparent Consumption</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7901</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9201</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9836</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10037</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11349</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12248</w:t>
            </w:r>
          </w:p>
        </w:tc>
      </w:tr>
      <w:tr w:rsidR="00267FE0" w:rsidRPr="00267FE0" w:rsidTr="00267FE0">
        <w:trPr>
          <w:trHeight w:val="300"/>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Surplus</w:t>
            </w:r>
          </w:p>
        </w:tc>
        <w:tc>
          <w:tcPr>
            <w:tcW w:w="716"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246</w:t>
            </w:r>
          </w:p>
        </w:tc>
        <w:tc>
          <w:tcPr>
            <w:tcW w:w="715"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522</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1040</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846</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1032</w:t>
            </w:r>
          </w:p>
        </w:tc>
        <w:tc>
          <w:tcPr>
            <w:tcW w:w="883" w:type="dxa"/>
            <w:tcBorders>
              <w:top w:val="nil"/>
              <w:left w:val="nil"/>
              <w:bottom w:val="single" w:sz="4" w:space="0" w:color="auto"/>
              <w:right w:val="single" w:sz="4" w:space="0" w:color="auto"/>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r w:rsidRPr="00267FE0">
              <w:rPr>
                <w:rFonts w:ascii="Calibri" w:eastAsia="Times New Roman" w:hAnsi="Calibri" w:cs="Times New Roman"/>
                <w:color w:val="000000"/>
                <w:lang w:eastAsia="en-IN"/>
              </w:rPr>
              <w:t>1061</w:t>
            </w:r>
          </w:p>
        </w:tc>
      </w:tr>
      <w:tr w:rsidR="00267FE0" w:rsidRPr="00267FE0" w:rsidTr="00267FE0">
        <w:trPr>
          <w:trHeight w:val="300"/>
        </w:trPr>
        <w:tc>
          <w:tcPr>
            <w:tcW w:w="3197"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716"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715"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r>
      <w:tr w:rsidR="00267FE0" w:rsidRPr="00267FE0" w:rsidTr="00267FE0">
        <w:trPr>
          <w:trHeight w:val="300"/>
        </w:trPr>
        <w:tc>
          <w:tcPr>
            <w:tcW w:w="3913" w:type="dxa"/>
            <w:gridSpan w:val="2"/>
            <w:tcBorders>
              <w:top w:val="nil"/>
              <w:left w:val="nil"/>
              <w:bottom w:val="nil"/>
              <w:right w:val="nil"/>
            </w:tcBorders>
            <w:shd w:val="clear" w:color="auto" w:fill="auto"/>
            <w:noWrap/>
            <w:vAlign w:val="bottom"/>
            <w:hideMark/>
          </w:tcPr>
          <w:p w:rsidR="00267FE0" w:rsidRPr="00DD0FBC" w:rsidRDefault="00267FE0" w:rsidP="008C7CE0">
            <w:pPr>
              <w:spacing w:after="0" w:line="240" w:lineRule="auto"/>
              <w:jc w:val="both"/>
              <w:rPr>
                <w:rFonts w:ascii="Calibri" w:eastAsia="Times New Roman" w:hAnsi="Calibri" w:cs="Times New Roman"/>
                <w:i/>
                <w:color w:val="000000"/>
                <w:lang w:eastAsia="en-IN"/>
              </w:rPr>
            </w:pPr>
            <w:r w:rsidRPr="00DD0FBC">
              <w:rPr>
                <w:rFonts w:ascii="Calibri" w:eastAsia="Times New Roman" w:hAnsi="Calibri" w:cs="Times New Roman"/>
                <w:i/>
                <w:color w:val="000000"/>
                <w:lang w:eastAsia="en-IN"/>
              </w:rPr>
              <w:t>Source: CRU International</w:t>
            </w:r>
          </w:p>
          <w:p w:rsidR="006239CD" w:rsidRPr="00267FE0" w:rsidRDefault="006239CD" w:rsidP="008C7CE0">
            <w:pPr>
              <w:spacing w:after="0" w:line="240" w:lineRule="auto"/>
              <w:jc w:val="both"/>
              <w:rPr>
                <w:rFonts w:ascii="Calibri" w:eastAsia="Times New Roman" w:hAnsi="Calibri" w:cs="Times New Roman"/>
                <w:color w:val="000000"/>
                <w:lang w:eastAsia="en-IN"/>
              </w:rPr>
            </w:pPr>
          </w:p>
        </w:tc>
        <w:tc>
          <w:tcPr>
            <w:tcW w:w="715"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c>
          <w:tcPr>
            <w:tcW w:w="883" w:type="dxa"/>
            <w:tcBorders>
              <w:top w:val="nil"/>
              <w:left w:val="nil"/>
              <w:bottom w:val="nil"/>
              <w:right w:val="nil"/>
            </w:tcBorders>
            <w:shd w:val="clear" w:color="auto" w:fill="auto"/>
            <w:noWrap/>
            <w:vAlign w:val="bottom"/>
            <w:hideMark/>
          </w:tcPr>
          <w:p w:rsidR="00267FE0" w:rsidRPr="00267FE0" w:rsidRDefault="00267FE0" w:rsidP="008C7CE0">
            <w:pPr>
              <w:spacing w:after="0" w:line="240" w:lineRule="auto"/>
              <w:jc w:val="both"/>
              <w:rPr>
                <w:rFonts w:ascii="Calibri" w:eastAsia="Times New Roman" w:hAnsi="Calibri" w:cs="Times New Roman"/>
                <w:color w:val="000000"/>
                <w:lang w:eastAsia="en-IN"/>
              </w:rPr>
            </w:pPr>
          </w:p>
        </w:tc>
      </w:tr>
    </w:tbl>
    <w:p w:rsidR="00034BE7" w:rsidRDefault="00034BE7" w:rsidP="008C7CE0">
      <w:pPr>
        <w:pStyle w:val="ListParagraph"/>
        <w:spacing w:line="360" w:lineRule="auto"/>
        <w:jc w:val="both"/>
        <w:rPr>
          <w:rFonts w:cstheme="minorHAnsi"/>
        </w:rPr>
      </w:pPr>
    </w:p>
    <w:p w:rsidR="00034BE7" w:rsidRDefault="00034BE7" w:rsidP="008C7CE0">
      <w:pPr>
        <w:pStyle w:val="ListParagraph"/>
        <w:numPr>
          <w:ilvl w:val="0"/>
          <w:numId w:val="1"/>
        </w:numPr>
        <w:spacing w:line="360" w:lineRule="auto"/>
        <w:jc w:val="both"/>
        <w:rPr>
          <w:rFonts w:cstheme="minorHAnsi"/>
        </w:rPr>
      </w:pPr>
      <w:r>
        <w:rPr>
          <w:rFonts w:cstheme="minorHAnsi"/>
        </w:rPr>
        <w:t>A similar situation exists in Hot Rolled Stainless Steel flat products where major RCEP partner countries are all net exporters:</w:t>
      </w:r>
    </w:p>
    <w:p w:rsidR="00034BE7" w:rsidRDefault="00034BE7" w:rsidP="008C7CE0">
      <w:pPr>
        <w:pStyle w:val="ListParagraph"/>
        <w:spacing w:line="360" w:lineRule="auto"/>
        <w:jc w:val="both"/>
        <w:rPr>
          <w:rFonts w:cstheme="minorHAnsi"/>
        </w:rPr>
      </w:pPr>
      <w:r>
        <w:rPr>
          <w:rFonts w:cstheme="minorHAnsi"/>
          <w:noProof/>
          <w:lang w:val="en-US"/>
        </w:rPr>
        <w:drawing>
          <wp:inline distT="0" distB="0" distL="0" distR="0">
            <wp:extent cx="5192395" cy="1343660"/>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192395" cy="1343660"/>
                    </a:xfrm>
                    <a:prstGeom prst="rect">
                      <a:avLst/>
                    </a:prstGeom>
                    <a:noFill/>
                    <a:ln w="9525">
                      <a:noFill/>
                      <a:miter lim="800000"/>
                      <a:headEnd/>
                      <a:tailEnd/>
                    </a:ln>
                  </pic:spPr>
                </pic:pic>
              </a:graphicData>
            </a:graphic>
          </wp:inline>
        </w:drawing>
      </w:r>
    </w:p>
    <w:p w:rsidR="00055798" w:rsidRPr="00BA5C6D" w:rsidRDefault="00E938FE" w:rsidP="008C7CE0">
      <w:pPr>
        <w:pStyle w:val="ListParagraph"/>
        <w:numPr>
          <w:ilvl w:val="0"/>
          <w:numId w:val="1"/>
        </w:numPr>
        <w:spacing w:line="360" w:lineRule="auto"/>
        <w:jc w:val="both"/>
        <w:rPr>
          <w:rFonts w:cstheme="minorHAnsi"/>
        </w:rPr>
      </w:pPr>
      <w:r w:rsidRPr="00BA5C6D">
        <w:rPr>
          <w:rFonts w:cstheme="minorHAnsi"/>
        </w:rPr>
        <w:t>It is against this scenario</w:t>
      </w:r>
      <w:r w:rsidR="00DD0FBC">
        <w:rPr>
          <w:rFonts w:cstheme="minorHAnsi"/>
        </w:rPr>
        <w:t xml:space="preserve"> that India is negotiating RCEP</w:t>
      </w:r>
      <w:r w:rsidRPr="00BA5C6D">
        <w:rPr>
          <w:rFonts w:cstheme="minorHAnsi"/>
        </w:rPr>
        <w:t xml:space="preserve"> </w:t>
      </w:r>
      <w:r w:rsidR="007F40A8" w:rsidRPr="00BA5C6D">
        <w:rPr>
          <w:rFonts w:cstheme="minorHAnsi"/>
        </w:rPr>
        <w:t>with the ASEAN block</w:t>
      </w:r>
      <w:r w:rsidR="003443ED" w:rsidRPr="00BA5C6D">
        <w:rPr>
          <w:rFonts w:cstheme="minorHAnsi"/>
        </w:rPr>
        <w:t>,</w:t>
      </w:r>
      <w:r w:rsidR="007F40A8" w:rsidRPr="00BA5C6D">
        <w:rPr>
          <w:rFonts w:cstheme="minorHAnsi"/>
        </w:rPr>
        <w:t xml:space="preserve"> China, Korea and Japan </w:t>
      </w:r>
      <w:r w:rsidR="00055798" w:rsidRPr="00BA5C6D">
        <w:rPr>
          <w:rFonts w:cstheme="minorHAnsi"/>
        </w:rPr>
        <w:t>(besides Australia and New Zealand).  From the facts and the data shown above, it is clear that all these countries are riddled with excess capacity</w:t>
      </w:r>
      <w:r w:rsidR="003443ED" w:rsidRPr="00BA5C6D">
        <w:rPr>
          <w:rFonts w:cstheme="minorHAnsi"/>
        </w:rPr>
        <w:t xml:space="preserve"> and have</w:t>
      </w:r>
      <w:r w:rsidR="00055798" w:rsidRPr="00BA5C6D">
        <w:rPr>
          <w:rFonts w:cstheme="minorHAnsi"/>
        </w:rPr>
        <w:t xml:space="preserve"> excess production.  They have also </w:t>
      </w:r>
      <w:r w:rsidR="00DD0FBC">
        <w:rPr>
          <w:rFonts w:cstheme="minorHAnsi"/>
        </w:rPr>
        <w:t>been held guilty of repetitive dumping behaviour</w:t>
      </w:r>
      <w:r w:rsidR="00055798" w:rsidRPr="00BA5C6D">
        <w:rPr>
          <w:rFonts w:cstheme="minorHAnsi"/>
        </w:rPr>
        <w:t xml:space="preserve">.  All these </w:t>
      </w:r>
      <w:r w:rsidR="00DD0FBC">
        <w:rPr>
          <w:rFonts w:cstheme="minorHAnsi"/>
        </w:rPr>
        <w:t xml:space="preserve">conclusions put together </w:t>
      </w:r>
      <w:r w:rsidR="00055798" w:rsidRPr="00BA5C6D">
        <w:rPr>
          <w:rFonts w:cstheme="minorHAnsi"/>
        </w:rPr>
        <w:t>indicate a very strong likelihood of additional injury if any tariff c</w:t>
      </w:r>
      <w:r w:rsidR="00DD0FBC">
        <w:rPr>
          <w:rFonts w:cstheme="minorHAnsi"/>
        </w:rPr>
        <w:t>oncessions are granted to them</w:t>
      </w:r>
      <w:r w:rsidR="00055798" w:rsidRPr="00BA5C6D">
        <w:rPr>
          <w:rFonts w:cstheme="minorHAnsi"/>
        </w:rPr>
        <w:t xml:space="preserve"> under the FTA.      </w:t>
      </w:r>
    </w:p>
    <w:p w:rsidR="00E938FE" w:rsidRPr="00BA5C6D" w:rsidRDefault="00E938FE" w:rsidP="008C7CE0">
      <w:pPr>
        <w:pStyle w:val="ListParagraph"/>
        <w:numPr>
          <w:ilvl w:val="0"/>
          <w:numId w:val="1"/>
        </w:numPr>
        <w:spacing w:line="360" w:lineRule="auto"/>
        <w:jc w:val="both"/>
        <w:rPr>
          <w:rFonts w:cstheme="minorHAnsi"/>
        </w:rPr>
      </w:pPr>
      <w:r w:rsidRPr="00BA5C6D">
        <w:rPr>
          <w:rFonts w:cstheme="minorHAnsi"/>
        </w:rPr>
        <w:t xml:space="preserve">The </w:t>
      </w:r>
      <w:r w:rsidR="003443ED" w:rsidRPr="00BA5C6D">
        <w:rPr>
          <w:rFonts w:cstheme="minorHAnsi"/>
        </w:rPr>
        <w:t xml:space="preserve">current </w:t>
      </w:r>
      <w:r w:rsidR="00055798" w:rsidRPr="00BA5C6D">
        <w:rPr>
          <w:rFonts w:cstheme="minorHAnsi"/>
        </w:rPr>
        <w:t>situation of trade deficit with C</w:t>
      </w:r>
      <w:r w:rsidRPr="00BA5C6D">
        <w:rPr>
          <w:rFonts w:cstheme="minorHAnsi"/>
        </w:rPr>
        <w:t>hina</w:t>
      </w:r>
      <w:r w:rsidR="00055798" w:rsidRPr="00BA5C6D">
        <w:rPr>
          <w:rFonts w:cstheme="minorHAnsi"/>
        </w:rPr>
        <w:t xml:space="preserve"> (</w:t>
      </w:r>
      <w:r w:rsidR="006239CD">
        <w:rPr>
          <w:rFonts w:cstheme="minorHAnsi"/>
        </w:rPr>
        <w:t>in stainless steel flat products</w:t>
      </w:r>
      <w:r w:rsidR="00055798" w:rsidRPr="00BA5C6D">
        <w:rPr>
          <w:rFonts w:cstheme="minorHAnsi"/>
        </w:rPr>
        <w:t xml:space="preserve">) is clearly ominous and there is a need to take a very measured approach </w:t>
      </w:r>
      <w:r w:rsidR="008610F8">
        <w:rPr>
          <w:rFonts w:cstheme="minorHAnsi"/>
        </w:rPr>
        <w:t>before signing a</w:t>
      </w:r>
      <w:r w:rsidR="004A152C" w:rsidRPr="00BA5C6D">
        <w:rPr>
          <w:rFonts w:cstheme="minorHAnsi"/>
        </w:rPr>
        <w:t xml:space="preserve"> </w:t>
      </w:r>
      <w:r w:rsidR="00055798" w:rsidRPr="00BA5C6D">
        <w:rPr>
          <w:rFonts w:cstheme="minorHAnsi"/>
        </w:rPr>
        <w:t>FTA with them</w:t>
      </w:r>
      <w:r w:rsidR="00DD0FBC">
        <w:rPr>
          <w:rFonts w:cstheme="minorHAnsi"/>
        </w:rPr>
        <w:t>:</w:t>
      </w:r>
    </w:p>
    <w:p w:rsidR="004A152C" w:rsidRPr="00BA5C6D" w:rsidRDefault="004A152C" w:rsidP="008C7CE0">
      <w:pPr>
        <w:pStyle w:val="ListParagraph"/>
        <w:spacing w:line="360" w:lineRule="auto"/>
        <w:jc w:val="both"/>
        <w:rPr>
          <w:rFonts w:cstheme="minorHAnsi"/>
        </w:rPr>
      </w:pPr>
      <w:r w:rsidRPr="00BA5C6D">
        <w:rPr>
          <w:rFonts w:cstheme="minorHAnsi"/>
          <w:noProof/>
          <w:lang w:val="en-US"/>
        </w:rPr>
        <w:drawing>
          <wp:inline distT="0" distB="0" distL="0" distR="0">
            <wp:extent cx="4052017" cy="2439942"/>
            <wp:effectExtent l="19050" t="0" r="5633"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053968" cy="2441117"/>
                    </a:xfrm>
                    <a:prstGeom prst="rect">
                      <a:avLst/>
                    </a:prstGeom>
                    <a:noFill/>
                  </pic:spPr>
                </pic:pic>
              </a:graphicData>
            </a:graphic>
          </wp:inline>
        </w:drawing>
      </w:r>
    </w:p>
    <w:p w:rsidR="006239CD" w:rsidRDefault="006239CD" w:rsidP="008C7CE0">
      <w:pPr>
        <w:pStyle w:val="ListParagraph"/>
        <w:spacing w:line="360" w:lineRule="auto"/>
        <w:jc w:val="both"/>
        <w:rPr>
          <w:rFonts w:cstheme="minorHAnsi"/>
          <w:b/>
          <w:i/>
        </w:rPr>
      </w:pPr>
    </w:p>
    <w:p w:rsidR="00B32699" w:rsidRDefault="00281A79" w:rsidP="008C7CE0">
      <w:pPr>
        <w:pStyle w:val="ListParagraph"/>
        <w:numPr>
          <w:ilvl w:val="0"/>
          <w:numId w:val="1"/>
        </w:numPr>
        <w:spacing w:line="360" w:lineRule="auto"/>
        <w:jc w:val="both"/>
        <w:rPr>
          <w:rFonts w:cstheme="minorHAnsi"/>
          <w:b/>
          <w:i/>
        </w:rPr>
      </w:pPr>
      <w:r w:rsidRPr="00BA5C6D">
        <w:rPr>
          <w:rFonts w:cstheme="minorHAnsi"/>
          <w:b/>
          <w:i/>
        </w:rPr>
        <w:t>Currently a</w:t>
      </w:r>
      <w:r w:rsidR="00BC01F8" w:rsidRPr="00BA5C6D">
        <w:rPr>
          <w:rFonts w:cstheme="minorHAnsi"/>
          <w:b/>
          <w:i/>
        </w:rPr>
        <w:t xml:space="preserve">ll imports from China </w:t>
      </w:r>
      <w:r w:rsidR="001351E6" w:rsidRPr="00BA5C6D">
        <w:rPr>
          <w:rFonts w:cstheme="minorHAnsi"/>
          <w:b/>
          <w:i/>
        </w:rPr>
        <w:t xml:space="preserve">are </w:t>
      </w:r>
      <w:r w:rsidR="00BC01F8" w:rsidRPr="00BA5C6D">
        <w:rPr>
          <w:rFonts w:cstheme="minorHAnsi"/>
          <w:b/>
          <w:i/>
        </w:rPr>
        <w:t xml:space="preserve">at MFN rate.  </w:t>
      </w:r>
      <w:r w:rsidR="00713DCD" w:rsidRPr="00BA5C6D">
        <w:rPr>
          <w:rFonts w:cstheme="minorHAnsi"/>
          <w:b/>
          <w:i/>
        </w:rPr>
        <w:t>No preferential tariffs have been given to China.</w:t>
      </w:r>
      <w:r w:rsidR="003A7F4F">
        <w:rPr>
          <w:rFonts w:cstheme="minorHAnsi"/>
          <w:b/>
          <w:i/>
        </w:rPr>
        <w:t xml:space="preserve"> If imports are this</w:t>
      </w:r>
      <w:r w:rsidR="00E938FE" w:rsidRPr="00BA5C6D">
        <w:rPr>
          <w:rFonts w:cstheme="minorHAnsi"/>
          <w:b/>
          <w:i/>
        </w:rPr>
        <w:t xml:space="preserve"> high at MFN rate, one can only imagine the onslaught if tariffs are reduced.</w:t>
      </w:r>
    </w:p>
    <w:p w:rsidR="00B32699" w:rsidRPr="00BA5C6D" w:rsidRDefault="00B32699" w:rsidP="008C7CE0">
      <w:pPr>
        <w:pStyle w:val="ListParagraph"/>
        <w:spacing w:line="360" w:lineRule="auto"/>
        <w:jc w:val="both"/>
        <w:rPr>
          <w:rFonts w:cstheme="minorHAnsi"/>
          <w:b/>
        </w:rPr>
      </w:pPr>
    </w:p>
    <w:tbl>
      <w:tblPr>
        <w:tblpPr w:leftFromText="180" w:rightFromText="180" w:vertAnchor="text" w:horzAnchor="margin" w:tblpXSpec="center" w:tblpY="1483"/>
        <w:tblW w:w="5760" w:type="dxa"/>
        <w:tblLook w:val="04A0"/>
      </w:tblPr>
      <w:tblGrid>
        <w:gridCol w:w="960"/>
        <w:gridCol w:w="960"/>
        <w:gridCol w:w="960"/>
        <w:gridCol w:w="960"/>
        <w:gridCol w:w="960"/>
        <w:gridCol w:w="960"/>
      </w:tblGrid>
      <w:tr w:rsidR="00B32699" w:rsidRPr="00BA5C6D" w:rsidTr="00B32699">
        <w:trPr>
          <w:trHeight w:val="300"/>
        </w:trPr>
        <w:tc>
          <w:tcPr>
            <w:tcW w:w="5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699" w:rsidRPr="00BA5C6D" w:rsidRDefault="00B32699" w:rsidP="008C7CE0">
            <w:pPr>
              <w:spacing w:after="0"/>
              <w:jc w:val="both"/>
              <w:rPr>
                <w:rFonts w:eastAsia="Times New Roman" w:cstheme="minorHAnsi"/>
                <w:color w:val="000000"/>
                <w:lang w:val="en-US"/>
              </w:rPr>
            </w:pPr>
            <w:r w:rsidRPr="00BA5C6D">
              <w:rPr>
                <w:rFonts w:eastAsia="Times New Roman" w:cstheme="minorHAnsi"/>
                <w:color w:val="000000"/>
                <w:lang w:val="en-US"/>
              </w:rPr>
              <w:lastRenderedPageBreak/>
              <w:t>Capacity utilization of China (%)</w:t>
            </w:r>
          </w:p>
        </w:tc>
      </w:tr>
      <w:tr w:rsidR="00B32699" w:rsidRPr="00BA5C6D" w:rsidTr="00B32699">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b/>
                <w:bCs/>
                <w:sz w:val="17"/>
                <w:szCs w:val="17"/>
                <w:lang w:val="en-US"/>
              </w:rPr>
            </w:pPr>
            <w:r w:rsidRPr="00BA5C6D">
              <w:rPr>
                <w:rFonts w:eastAsia="Times New Roman" w:cstheme="minorHAnsi"/>
                <w:b/>
                <w:bCs/>
                <w:sz w:val="17"/>
                <w:szCs w:val="17"/>
                <w:lang w:val="en-US"/>
              </w:rPr>
              <w:t>2012</w:t>
            </w:r>
          </w:p>
        </w:tc>
        <w:tc>
          <w:tcPr>
            <w:tcW w:w="960" w:type="dxa"/>
            <w:tcBorders>
              <w:top w:val="nil"/>
              <w:left w:val="nil"/>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b/>
                <w:bCs/>
                <w:sz w:val="17"/>
                <w:szCs w:val="17"/>
                <w:lang w:val="en-US"/>
              </w:rPr>
            </w:pPr>
            <w:r w:rsidRPr="00BA5C6D">
              <w:rPr>
                <w:rFonts w:eastAsia="Times New Roman" w:cstheme="minorHAnsi"/>
                <w:b/>
                <w:bCs/>
                <w:sz w:val="17"/>
                <w:szCs w:val="17"/>
                <w:lang w:val="en-US"/>
              </w:rPr>
              <w:t>2013</w:t>
            </w:r>
          </w:p>
        </w:tc>
        <w:tc>
          <w:tcPr>
            <w:tcW w:w="960" w:type="dxa"/>
            <w:tcBorders>
              <w:top w:val="nil"/>
              <w:left w:val="nil"/>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b/>
                <w:bCs/>
                <w:sz w:val="17"/>
                <w:szCs w:val="17"/>
                <w:lang w:val="en-US"/>
              </w:rPr>
            </w:pPr>
            <w:r w:rsidRPr="00BA5C6D">
              <w:rPr>
                <w:rFonts w:eastAsia="Times New Roman" w:cstheme="minorHAnsi"/>
                <w:b/>
                <w:bCs/>
                <w:sz w:val="17"/>
                <w:szCs w:val="17"/>
                <w:lang w:val="en-US"/>
              </w:rPr>
              <w:t>2014</w:t>
            </w:r>
          </w:p>
        </w:tc>
        <w:tc>
          <w:tcPr>
            <w:tcW w:w="960" w:type="dxa"/>
            <w:tcBorders>
              <w:top w:val="nil"/>
              <w:left w:val="nil"/>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b/>
                <w:bCs/>
                <w:sz w:val="17"/>
                <w:szCs w:val="17"/>
                <w:lang w:val="en-US"/>
              </w:rPr>
            </w:pPr>
            <w:r w:rsidRPr="00BA5C6D">
              <w:rPr>
                <w:rFonts w:eastAsia="Times New Roman" w:cstheme="minorHAnsi"/>
                <w:b/>
                <w:bCs/>
                <w:sz w:val="17"/>
                <w:szCs w:val="17"/>
                <w:lang w:val="en-US"/>
              </w:rPr>
              <w:t>2015</w:t>
            </w:r>
          </w:p>
        </w:tc>
        <w:tc>
          <w:tcPr>
            <w:tcW w:w="960" w:type="dxa"/>
            <w:tcBorders>
              <w:top w:val="nil"/>
              <w:left w:val="nil"/>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b/>
                <w:bCs/>
                <w:sz w:val="17"/>
                <w:szCs w:val="17"/>
                <w:lang w:val="en-US"/>
              </w:rPr>
            </w:pPr>
            <w:r w:rsidRPr="00BA5C6D">
              <w:rPr>
                <w:rFonts w:eastAsia="Times New Roman" w:cstheme="minorHAnsi"/>
                <w:b/>
                <w:bCs/>
                <w:sz w:val="17"/>
                <w:szCs w:val="17"/>
                <w:lang w:val="en-US"/>
              </w:rPr>
              <w:t>2016</w:t>
            </w:r>
          </w:p>
        </w:tc>
        <w:tc>
          <w:tcPr>
            <w:tcW w:w="960" w:type="dxa"/>
            <w:tcBorders>
              <w:top w:val="nil"/>
              <w:left w:val="nil"/>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b/>
                <w:bCs/>
                <w:sz w:val="17"/>
                <w:szCs w:val="17"/>
                <w:lang w:val="en-US"/>
              </w:rPr>
            </w:pPr>
            <w:r w:rsidRPr="00BA5C6D">
              <w:rPr>
                <w:rFonts w:eastAsia="Times New Roman" w:cstheme="minorHAnsi"/>
                <w:b/>
                <w:bCs/>
                <w:sz w:val="17"/>
                <w:szCs w:val="17"/>
                <w:lang w:val="en-US"/>
              </w:rPr>
              <w:t>2017</w:t>
            </w:r>
          </w:p>
        </w:tc>
      </w:tr>
      <w:tr w:rsidR="00B32699" w:rsidRPr="00BA5C6D" w:rsidTr="00B32699">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sz w:val="16"/>
                <w:szCs w:val="16"/>
                <w:lang w:val="en-US"/>
              </w:rPr>
            </w:pPr>
            <w:r w:rsidRPr="00BA5C6D">
              <w:rPr>
                <w:rFonts w:eastAsia="Times New Roman" w:cstheme="minorHAnsi"/>
                <w:sz w:val="16"/>
                <w:szCs w:val="16"/>
                <w:lang w:val="en-US"/>
              </w:rPr>
              <w:t>73</w:t>
            </w:r>
          </w:p>
        </w:tc>
        <w:tc>
          <w:tcPr>
            <w:tcW w:w="960" w:type="dxa"/>
            <w:tcBorders>
              <w:top w:val="nil"/>
              <w:left w:val="nil"/>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sz w:val="16"/>
                <w:szCs w:val="16"/>
                <w:lang w:val="en-US"/>
              </w:rPr>
            </w:pPr>
            <w:r w:rsidRPr="00BA5C6D">
              <w:rPr>
                <w:rFonts w:eastAsia="Times New Roman" w:cstheme="minorHAnsi"/>
                <w:sz w:val="16"/>
                <w:szCs w:val="16"/>
                <w:lang w:val="en-US"/>
              </w:rPr>
              <w:t>68</w:t>
            </w:r>
          </w:p>
        </w:tc>
        <w:tc>
          <w:tcPr>
            <w:tcW w:w="960" w:type="dxa"/>
            <w:tcBorders>
              <w:top w:val="nil"/>
              <w:left w:val="nil"/>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sz w:val="16"/>
                <w:szCs w:val="16"/>
                <w:lang w:val="en-US"/>
              </w:rPr>
            </w:pPr>
            <w:r w:rsidRPr="00BA5C6D">
              <w:rPr>
                <w:rFonts w:eastAsia="Times New Roman" w:cstheme="minorHAnsi"/>
                <w:sz w:val="16"/>
                <w:szCs w:val="16"/>
                <w:lang w:val="en-US"/>
              </w:rPr>
              <w:t>72</w:t>
            </w:r>
          </w:p>
        </w:tc>
        <w:tc>
          <w:tcPr>
            <w:tcW w:w="960" w:type="dxa"/>
            <w:tcBorders>
              <w:top w:val="nil"/>
              <w:left w:val="nil"/>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sz w:val="16"/>
                <w:szCs w:val="16"/>
                <w:lang w:val="en-US"/>
              </w:rPr>
            </w:pPr>
            <w:r w:rsidRPr="00BA5C6D">
              <w:rPr>
                <w:rFonts w:eastAsia="Times New Roman" w:cstheme="minorHAnsi"/>
                <w:sz w:val="16"/>
                <w:szCs w:val="16"/>
                <w:lang w:val="en-US"/>
              </w:rPr>
              <w:t>66</w:t>
            </w:r>
          </w:p>
        </w:tc>
        <w:tc>
          <w:tcPr>
            <w:tcW w:w="960" w:type="dxa"/>
            <w:tcBorders>
              <w:top w:val="nil"/>
              <w:left w:val="nil"/>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sz w:val="16"/>
                <w:szCs w:val="16"/>
                <w:lang w:val="en-US"/>
              </w:rPr>
            </w:pPr>
            <w:r w:rsidRPr="00BA5C6D">
              <w:rPr>
                <w:rFonts w:eastAsia="Times New Roman" w:cstheme="minorHAnsi"/>
                <w:sz w:val="16"/>
                <w:szCs w:val="16"/>
                <w:lang w:val="en-US"/>
              </w:rPr>
              <w:t>71</w:t>
            </w:r>
          </w:p>
        </w:tc>
        <w:tc>
          <w:tcPr>
            <w:tcW w:w="960" w:type="dxa"/>
            <w:tcBorders>
              <w:top w:val="nil"/>
              <w:left w:val="nil"/>
              <w:bottom w:val="single" w:sz="4" w:space="0" w:color="auto"/>
              <w:right w:val="single" w:sz="4" w:space="0" w:color="auto"/>
            </w:tcBorders>
            <w:shd w:val="clear" w:color="000000" w:fill="FFFFFF"/>
            <w:noWrap/>
            <w:vAlign w:val="bottom"/>
            <w:hideMark/>
          </w:tcPr>
          <w:p w:rsidR="00B32699" w:rsidRPr="00BA5C6D" w:rsidRDefault="00B32699" w:rsidP="008C7CE0">
            <w:pPr>
              <w:spacing w:after="0"/>
              <w:jc w:val="both"/>
              <w:rPr>
                <w:rFonts w:eastAsia="Times New Roman" w:cstheme="minorHAnsi"/>
                <w:sz w:val="16"/>
                <w:szCs w:val="16"/>
                <w:lang w:val="en-US"/>
              </w:rPr>
            </w:pPr>
            <w:r w:rsidRPr="00BA5C6D">
              <w:rPr>
                <w:rFonts w:eastAsia="Times New Roman" w:cstheme="minorHAnsi"/>
                <w:sz w:val="16"/>
                <w:szCs w:val="16"/>
                <w:lang w:val="en-US"/>
              </w:rPr>
              <w:t>71</w:t>
            </w:r>
          </w:p>
        </w:tc>
      </w:tr>
    </w:tbl>
    <w:p w:rsidR="00B32699" w:rsidRPr="00B32699" w:rsidRDefault="00B32699" w:rsidP="008C7CE0">
      <w:pPr>
        <w:pStyle w:val="ListParagraph"/>
        <w:numPr>
          <w:ilvl w:val="0"/>
          <w:numId w:val="1"/>
        </w:numPr>
        <w:jc w:val="both"/>
        <w:rPr>
          <w:rFonts w:cstheme="minorHAnsi"/>
        </w:rPr>
      </w:pPr>
      <w:r w:rsidRPr="00B32699">
        <w:rPr>
          <w:rFonts w:cstheme="minorHAnsi"/>
        </w:rPr>
        <w:t xml:space="preserve">The build up of excess capacity in China has happened over last decade.  From being a net importer of Stainless steel products in 2009, today China is a net exporter with an excess production of close to 3 million tons.  The figures of capacity utilization for Chinese </w:t>
      </w:r>
      <w:r w:rsidR="008610F8">
        <w:rPr>
          <w:rFonts w:cstheme="minorHAnsi"/>
        </w:rPr>
        <w:t xml:space="preserve">stainless steel </w:t>
      </w:r>
      <w:r w:rsidRPr="00B32699">
        <w:rPr>
          <w:rFonts w:cstheme="minorHAnsi"/>
        </w:rPr>
        <w:t>mills are given below:</w:t>
      </w:r>
    </w:p>
    <w:p w:rsidR="00B32699" w:rsidRDefault="00B32699" w:rsidP="008C7CE0">
      <w:pPr>
        <w:pStyle w:val="ListParagraph"/>
        <w:spacing w:line="360" w:lineRule="auto"/>
        <w:ind w:left="1440"/>
        <w:jc w:val="both"/>
        <w:rPr>
          <w:rFonts w:cstheme="minorHAnsi"/>
        </w:rPr>
      </w:pPr>
    </w:p>
    <w:p w:rsidR="00B32699" w:rsidRDefault="00B32699" w:rsidP="008C7CE0">
      <w:pPr>
        <w:pStyle w:val="ListParagraph"/>
        <w:spacing w:line="360" w:lineRule="auto"/>
        <w:ind w:left="1440"/>
        <w:jc w:val="both"/>
        <w:rPr>
          <w:rFonts w:cstheme="minorHAnsi"/>
        </w:rPr>
      </w:pPr>
    </w:p>
    <w:p w:rsidR="00B32699" w:rsidRDefault="00B32699" w:rsidP="008C7CE0">
      <w:pPr>
        <w:pStyle w:val="ListParagraph"/>
        <w:spacing w:line="360" w:lineRule="auto"/>
        <w:ind w:left="1440"/>
        <w:jc w:val="both"/>
        <w:rPr>
          <w:rFonts w:cstheme="minorHAnsi"/>
        </w:rPr>
      </w:pPr>
    </w:p>
    <w:p w:rsidR="00B32699" w:rsidRPr="00B32699" w:rsidRDefault="00B32699" w:rsidP="008C7CE0">
      <w:pPr>
        <w:pStyle w:val="ListParagraph"/>
        <w:numPr>
          <w:ilvl w:val="0"/>
          <w:numId w:val="11"/>
        </w:numPr>
        <w:spacing w:line="360" w:lineRule="auto"/>
        <w:jc w:val="both"/>
        <w:rPr>
          <w:rFonts w:cstheme="minorHAnsi"/>
        </w:rPr>
      </w:pPr>
      <w:r w:rsidRPr="00B32699">
        <w:rPr>
          <w:rFonts w:cstheme="minorHAnsi"/>
        </w:rPr>
        <w:t xml:space="preserve">Chinese mills are operating only at a 66% capacity utilisation indicating huge </w:t>
      </w:r>
      <w:proofErr w:type="spellStart"/>
      <w:r w:rsidRPr="00B32699">
        <w:rPr>
          <w:rFonts w:cstheme="minorHAnsi"/>
        </w:rPr>
        <w:t>mis</w:t>
      </w:r>
      <w:proofErr w:type="spellEnd"/>
      <w:r w:rsidRPr="00B32699">
        <w:rPr>
          <w:rFonts w:cstheme="minorHAnsi"/>
        </w:rPr>
        <w:t xml:space="preserve">-match between the domestic demand and the installed capacity (table below from CRU data).  One can only gauge the situation in case China starts using their capacity to the maximum.  </w:t>
      </w:r>
    </w:p>
    <w:p w:rsidR="00B32699" w:rsidRDefault="00B32699" w:rsidP="008C7CE0">
      <w:pPr>
        <w:pStyle w:val="ListParagraph"/>
        <w:numPr>
          <w:ilvl w:val="0"/>
          <w:numId w:val="11"/>
        </w:numPr>
        <w:jc w:val="both"/>
        <w:rPr>
          <w:rFonts w:cstheme="minorHAnsi"/>
        </w:rPr>
      </w:pPr>
      <w:r w:rsidRPr="00B32699">
        <w:rPr>
          <w:rFonts w:cstheme="minorHAnsi"/>
        </w:rPr>
        <w:t>This exportable surplus finds itself into growing markets like India distorting the domestic markets completely.</w:t>
      </w:r>
    </w:p>
    <w:p w:rsidR="00B32699" w:rsidRPr="00B32699" w:rsidRDefault="00B32699" w:rsidP="008C7CE0">
      <w:pPr>
        <w:pStyle w:val="ListParagraph"/>
        <w:numPr>
          <w:ilvl w:val="0"/>
          <w:numId w:val="11"/>
        </w:numPr>
        <w:jc w:val="both"/>
        <w:rPr>
          <w:rFonts w:cstheme="minorHAnsi"/>
        </w:rPr>
      </w:pPr>
      <w:r w:rsidRPr="00B32699">
        <w:rPr>
          <w:rFonts w:cstheme="minorHAnsi"/>
        </w:rPr>
        <w:t xml:space="preserve">This distortion is not only due to the surplus production but also due to favourable duty structure in China on both raw materials as well as finished goods (table below).  </w:t>
      </w:r>
    </w:p>
    <w:tbl>
      <w:tblPr>
        <w:tblStyle w:val="TableGrid"/>
        <w:tblW w:w="6379" w:type="dxa"/>
        <w:tblInd w:w="2091" w:type="dxa"/>
        <w:tblLook w:val="04A0"/>
      </w:tblPr>
      <w:tblGrid>
        <w:gridCol w:w="3827"/>
        <w:gridCol w:w="1276"/>
        <w:gridCol w:w="1276"/>
      </w:tblGrid>
      <w:tr w:rsidR="00B32699" w:rsidRPr="00BA5C6D" w:rsidTr="00B32699">
        <w:trPr>
          <w:trHeight w:val="444"/>
        </w:trPr>
        <w:tc>
          <w:tcPr>
            <w:tcW w:w="3827" w:type="dxa"/>
            <w:shd w:val="clear" w:color="auto" w:fill="CCC0D9" w:themeFill="accent4" w:themeFillTint="66"/>
            <w:vAlign w:val="center"/>
          </w:tcPr>
          <w:p w:rsidR="00B32699" w:rsidRPr="00BA5C6D" w:rsidRDefault="00B32699" w:rsidP="008C7CE0">
            <w:pPr>
              <w:ind w:left="360"/>
              <w:jc w:val="both"/>
              <w:rPr>
                <w:rFonts w:cstheme="minorHAnsi"/>
                <w:sz w:val="20"/>
                <w:szCs w:val="20"/>
              </w:rPr>
            </w:pPr>
          </w:p>
        </w:tc>
        <w:tc>
          <w:tcPr>
            <w:tcW w:w="1276" w:type="dxa"/>
            <w:shd w:val="clear" w:color="auto" w:fill="CCC0D9" w:themeFill="accent4" w:themeFillTint="66"/>
            <w:vAlign w:val="center"/>
          </w:tcPr>
          <w:p w:rsidR="00B32699" w:rsidRPr="00BA5C6D" w:rsidRDefault="00B32699" w:rsidP="008C7CE0">
            <w:pPr>
              <w:ind w:left="360"/>
              <w:jc w:val="both"/>
              <w:rPr>
                <w:rFonts w:cstheme="minorHAnsi"/>
                <w:b/>
                <w:sz w:val="20"/>
                <w:szCs w:val="20"/>
              </w:rPr>
            </w:pPr>
            <w:r w:rsidRPr="00BA5C6D">
              <w:rPr>
                <w:rFonts w:cstheme="minorHAnsi"/>
                <w:b/>
                <w:sz w:val="20"/>
                <w:szCs w:val="20"/>
              </w:rPr>
              <w:t>China</w:t>
            </w:r>
          </w:p>
        </w:tc>
        <w:tc>
          <w:tcPr>
            <w:tcW w:w="1276" w:type="dxa"/>
            <w:shd w:val="clear" w:color="auto" w:fill="CCC0D9" w:themeFill="accent4" w:themeFillTint="66"/>
            <w:vAlign w:val="center"/>
          </w:tcPr>
          <w:p w:rsidR="00B32699" w:rsidRPr="00BA5C6D" w:rsidRDefault="00B32699" w:rsidP="008C7CE0">
            <w:pPr>
              <w:ind w:left="360"/>
              <w:jc w:val="both"/>
              <w:rPr>
                <w:rFonts w:cstheme="minorHAnsi"/>
                <w:b/>
                <w:sz w:val="20"/>
                <w:szCs w:val="20"/>
              </w:rPr>
            </w:pPr>
            <w:r w:rsidRPr="00BA5C6D">
              <w:rPr>
                <w:rFonts w:cstheme="minorHAnsi"/>
                <w:b/>
                <w:sz w:val="20"/>
                <w:szCs w:val="20"/>
              </w:rPr>
              <w:t>India</w:t>
            </w:r>
          </w:p>
        </w:tc>
      </w:tr>
      <w:tr w:rsidR="00B32699" w:rsidRPr="00BA5C6D" w:rsidTr="00B32699">
        <w:trPr>
          <w:trHeight w:val="233"/>
        </w:trPr>
        <w:tc>
          <w:tcPr>
            <w:tcW w:w="3827" w:type="dxa"/>
            <w:vAlign w:val="center"/>
          </w:tcPr>
          <w:p w:rsidR="00B32699" w:rsidRPr="00BA5C6D" w:rsidRDefault="00B32699" w:rsidP="008C7CE0">
            <w:pPr>
              <w:jc w:val="both"/>
              <w:rPr>
                <w:rFonts w:cstheme="minorHAnsi"/>
                <w:b/>
                <w:sz w:val="20"/>
                <w:szCs w:val="20"/>
              </w:rPr>
            </w:pPr>
            <w:r w:rsidRPr="00BA5C6D">
              <w:rPr>
                <w:rFonts w:cstheme="minorHAnsi"/>
                <w:b/>
                <w:sz w:val="20"/>
                <w:szCs w:val="20"/>
              </w:rPr>
              <w:t>Finished Goods</w:t>
            </w:r>
          </w:p>
        </w:tc>
        <w:tc>
          <w:tcPr>
            <w:tcW w:w="1276" w:type="dxa"/>
            <w:vAlign w:val="center"/>
          </w:tcPr>
          <w:p w:rsidR="00B32699" w:rsidRPr="00BA5C6D" w:rsidRDefault="00B32699" w:rsidP="008C7CE0">
            <w:pPr>
              <w:ind w:left="360"/>
              <w:jc w:val="both"/>
              <w:rPr>
                <w:rFonts w:cstheme="minorHAnsi"/>
                <w:sz w:val="20"/>
                <w:szCs w:val="20"/>
              </w:rPr>
            </w:pPr>
          </w:p>
        </w:tc>
        <w:tc>
          <w:tcPr>
            <w:tcW w:w="1276" w:type="dxa"/>
            <w:vAlign w:val="center"/>
          </w:tcPr>
          <w:p w:rsidR="00B32699" w:rsidRPr="00BA5C6D" w:rsidRDefault="00B32699" w:rsidP="008C7CE0">
            <w:pPr>
              <w:ind w:left="360"/>
              <w:jc w:val="both"/>
              <w:rPr>
                <w:rFonts w:cstheme="minorHAnsi"/>
                <w:sz w:val="20"/>
                <w:szCs w:val="20"/>
              </w:rPr>
            </w:pPr>
          </w:p>
        </w:tc>
      </w:tr>
      <w:tr w:rsidR="00B32699" w:rsidRPr="00BA5C6D" w:rsidTr="00B32699">
        <w:trPr>
          <w:trHeight w:val="444"/>
        </w:trPr>
        <w:tc>
          <w:tcPr>
            <w:tcW w:w="3827" w:type="dxa"/>
            <w:tcBorders>
              <w:bottom w:val="single" w:sz="4" w:space="0" w:color="auto"/>
            </w:tcBorders>
            <w:vAlign w:val="center"/>
          </w:tcPr>
          <w:p w:rsidR="00B32699" w:rsidRPr="00BA5C6D" w:rsidRDefault="00B32699" w:rsidP="008C7CE0">
            <w:pPr>
              <w:ind w:left="360"/>
              <w:jc w:val="both"/>
              <w:rPr>
                <w:rFonts w:cstheme="minorHAnsi"/>
                <w:sz w:val="20"/>
                <w:szCs w:val="20"/>
              </w:rPr>
            </w:pPr>
            <w:r w:rsidRPr="00BA5C6D">
              <w:rPr>
                <w:rFonts w:cstheme="minorHAnsi"/>
                <w:sz w:val="20"/>
                <w:szCs w:val="20"/>
              </w:rPr>
              <w:t>Stainless Steel Flat Products</w:t>
            </w:r>
          </w:p>
        </w:tc>
        <w:tc>
          <w:tcPr>
            <w:tcW w:w="1276" w:type="dxa"/>
            <w:tcBorders>
              <w:bottom w:val="single" w:sz="4" w:space="0" w:color="auto"/>
            </w:tcBorders>
            <w:vAlign w:val="center"/>
          </w:tcPr>
          <w:p w:rsidR="00B32699" w:rsidRPr="00BA5C6D" w:rsidRDefault="00B32699" w:rsidP="008C7CE0">
            <w:pPr>
              <w:ind w:left="360"/>
              <w:jc w:val="both"/>
              <w:rPr>
                <w:rFonts w:cstheme="minorHAnsi"/>
                <w:sz w:val="20"/>
                <w:szCs w:val="20"/>
              </w:rPr>
            </w:pPr>
            <w:r w:rsidRPr="00BA5C6D">
              <w:rPr>
                <w:rFonts w:cstheme="minorHAnsi"/>
                <w:sz w:val="20"/>
                <w:szCs w:val="20"/>
              </w:rPr>
              <w:t>10%</w:t>
            </w:r>
          </w:p>
        </w:tc>
        <w:tc>
          <w:tcPr>
            <w:tcW w:w="1276" w:type="dxa"/>
            <w:tcBorders>
              <w:bottom w:val="single" w:sz="4" w:space="0" w:color="auto"/>
            </w:tcBorders>
            <w:vAlign w:val="center"/>
          </w:tcPr>
          <w:p w:rsidR="00B32699" w:rsidRPr="00BA5C6D" w:rsidRDefault="00B32699" w:rsidP="008C7CE0">
            <w:pPr>
              <w:ind w:left="360"/>
              <w:jc w:val="both"/>
              <w:rPr>
                <w:rFonts w:cstheme="minorHAnsi"/>
                <w:sz w:val="20"/>
                <w:szCs w:val="20"/>
              </w:rPr>
            </w:pPr>
            <w:r w:rsidRPr="00BA5C6D">
              <w:rPr>
                <w:rFonts w:cstheme="minorHAnsi"/>
                <w:sz w:val="20"/>
                <w:szCs w:val="20"/>
              </w:rPr>
              <w:t>7.5%</w:t>
            </w:r>
          </w:p>
        </w:tc>
      </w:tr>
      <w:tr w:rsidR="00B32699" w:rsidRPr="00BA5C6D" w:rsidTr="00B32699">
        <w:trPr>
          <w:trHeight w:val="224"/>
        </w:trPr>
        <w:tc>
          <w:tcPr>
            <w:tcW w:w="3827" w:type="dxa"/>
            <w:tcBorders>
              <w:right w:val="nil"/>
            </w:tcBorders>
            <w:vAlign w:val="center"/>
          </w:tcPr>
          <w:p w:rsidR="00B32699" w:rsidRPr="00BA5C6D" w:rsidRDefault="00B32699" w:rsidP="008C7CE0">
            <w:pPr>
              <w:jc w:val="both"/>
              <w:rPr>
                <w:rFonts w:cstheme="minorHAnsi"/>
                <w:b/>
                <w:sz w:val="20"/>
                <w:szCs w:val="20"/>
              </w:rPr>
            </w:pPr>
            <w:r w:rsidRPr="00BA5C6D">
              <w:rPr>
                <w:rFonts w:cstheme="minorHAnsi"/>
                <w:b/>
                <w:sz w:val="20"/>
                <w:szCs w:val="20"/>
              </w:rPr>
              <w:t>Raw Materials</w:t>
            </w:r>
          </w:p>
        </w:tc>
        <w:tc>
          <w:tcPr>
            <w:tcW w:w="1276" w:type="dxa"/>
            <w:tcBorders>
              <w:left w:val="nil"/>
              <w:right w:val="nil"/>
            </w:tcBorders>
            <w:vAlign w:val="center"/>
          </w:tcPr>
          <w:p w:rsidR="00B32699" w:rsidRPr="00BA5C6D" w:rsidRDefault="00B32699" w:rsidP="008C7CE0">
            <w:pPr>
              <w:ind w:left="360"/>
              <w:jc w:val="both"/>
              <w:rPr>
                <w:rFonts w:cstheme="minorHAnsi"/>
                <w:sz w:val="20"/>
                <w:szCs w:val="20"/>
              </w:rPr>
            </w:pPr>
          </w:p>
        </w:tc>
        <w:tc>
          <w:tcPr>
            <w:tcW w:w="1276" w:type="dxa"/>
            <w:tcBorders>
              <w:left w:val="nil"/>
            </w:tcBorders>
            <w:vAlign w:val="center"/>
          </w:tcPr>
          <w:p w:rsidR="00B32699" w:rsidRPr="00BA5C6D" w:rsidRDefault="00B32699" w:rsidP="008C7CE0">
            <w:pPr>
              <w:ind w:left="360"/>
              <w:jc w:val="both"/>
              <w:rPr>
                <w:rFonts w:cstheme="minorHAnsi"/>
                <w:sz w:val="20"/>
                <w:szCs w:val="20"/>
              </w:rPr>
            </w:pPr>
          </w:p>
        </w:tc>
      </w:tr>
      <w:tr w:rsidR="00B32699" w:rsidRPr="00BA5C6D" w:rsidTr="00B32699">
        <w:trPr>
          <w:trHeight w:val="123"/>
        </w:trPr>
        <w:tc>
          <w:tcPr>
            <w:tcW w:w="3827" w:type="dxa"/>
            <w:vAlign w:val="center"/>
          </w:tcPr>
          <w:p w:rsidR="00B32699" w:rsidRPr="00BA5C6D" w:rsidRDefault="00B32699" w:rsidP="008C7CE0">
            <w:pPr>
              <w:ind w:left="360"/>
              <w:jc w:val="both"/>
              <w:rPr>
                <w:rFonts w:cstheme="minorHAnsi"/>
                <w:sz w:val="20"/>
                <w:szCs w:val="20"/>
              </w:rPr>
            </w:pPr>
            <w:r w:rsidRPr="00BA5C6D">
              <w:rPr>
                <w:rFonts w:cstheme="minorHAnsi"/>
                <w:sz w:val="20"/>
                <w:szCs w:val="20"/>
              </w:rPr>
              <w:t>Steel Scrap</w:t>
            </w:r>
          </w:p>
        </w:tc>
        <w:tc>
          <w:tcPr>
            <w:tcW w:w="1276" w:type="dxa"/>
            <w:vAlign w:val="center"/>
          </w:tcPr>
          <w:p w:rsidR="00B32699" w:rsidRPr="00BA5C6D" w:rsidRDefault="00B32699" w:rsidP="008C7CE0">
            <w:pPr>
              <w:ind w:left="360"/>
              <w:jc w:val="both"/>
              <w:rPr>
                <w:rFonts w:cstheme="minorHAnsi"/>
                <w:sz w:val="20"/>
                <w:szCs w:val="20"/>
              </w:rPr>
            </w:pPr>
            <w:r w:rsidRPr="00BA5C6D">
              <w:rPr>
                <w:rFonts w:cstheme="minorHAnsi"/>
                <w:sz w:val="20"/>
                <w:szCs w:val="20"/>
              </w:rPr>
              <w:t>NIL</w:t>
            </w:r>
          </w:p>
        </w:tc>
        <w:tc>
          <w:tcPr>
            <w:tcW w:w="1276" w:type="dxa"/>
            <w:vAlign w:val="center"/>
          </w:tcPr>
          <w:p w:rsidR="00B32699" w:rsidRPr="00BA5C6D" w:rsidRDefault="00B32699" w:rsidP="008C7CE0">
            <w:pPr>
              <w:ind w:left="360"/>
              <w:jc w:val="both"/>
              <w:rPr>
                <w:rFonts w:cstheme="minorHAnsi"/>
                <w:sz w:val="20"/>
                <w:szCs w:val="20"/>
              </w:rPr>
            </w:pPr>
            <w:r w:rsidRPr="00BA5C6D">
              <w:rPr>
                <w:rFonts w:cstheme="minorHAnsi"/>
                <w:sz w:val="20"/>
                <w:szCs w:val="20"/>
              </w:rPr>
              <w:t>2.5%</w:t>
            </w:r>
          </w:p>
        </w:tc>
      </w:tr>
      <w:tr w:rsidR="00B32699" w:rsidRPr="00BA5C6D" w:rsidTr="00B32699">
        <w:trPr>
          <w:trHeight w:val="123"/>
        </w:trPr>
        <w:tc>
          <w:tcPr>
            <w:tcW w:w="3827" w:type="dxa"/>
            <w:vAlign w:val="center"/>
          </w:tcPr>
          <w:p w:rsidR="00B32699" w:rsidRPr="00BA5C6D" w:rsidRDefault="00B32699" w:rsidP="008C7CE0">
            <w:pPr>
              <w:ind w:left="360"/>
              <w:jc w:val="both"/>
              <w:rPr>
                <w:rFonts w:cstheme="minorHAnsi"/>
                <w:sz w:val="20"/>
                <w:szCs w:val="20"/>
              </w:rPr>
            </w:pPr>
            <w:r w:rsidRPr="00BA5C6D">
              <w:rPr>
                <w:rFonts w:cstheme="minorHAnsi"/>
                <w:sz w:val="20"/>
                <w:szCs w:val="20"/>
              </w:rPr>
              <w:t>Stainless Steel Scrap</w:t>
            </w:r>
          </w:p>
        </w:tc>
        <w:tc>
          <w:tcPr>
            <w:tcW w:w="1276" w:type="dxa"/>
            <w:vAlign w:val="center"/>
          </w:tcPr>
          <w:p w:rsidR="00B32699" w:rsidRPr="00BA5C6D" w:rsidRDefault="00B32699" w:rsidP="008C7CE0">
            <w:pPr>
              <w:ind w:left="360"/>
              <w:jc w:val="both"/>
              <w:rPr>
                <w:rFonts w:cstheme="minorHAnsi"/>
                <w:sz w:val="20"/>
                <w:szCs w:val="20"/>
              </w:rPr>
            </w:pPr>
            <w:r w:rsidRPr="00BA5C6D">
              <w:rPr>
                <w:rFonts w:cstheme="minorHAnsi"/>
                <w:sz w:val="20"/>
                <w:szCs w:val="20"/>
              </w:rPr>
              <w:t>NIL</w:t>
            </w:r>
          </w:p>
        </w:tc>
        <w:tc>
          <w:tcPr>
            <w:tcW w:w="1276" w:type="dxa"/>
            <w:vAlign w:val="center"/>
          </w:tcPr>
          <w:p w:rsidR="00B32699" w:rsidRPr="00BA5C6D" w:rsidRDefault="00B32699" w:rsidP="008C7CE0">
            <w:pPr>
              <w:ind w:left="360"/>
              <w:jc w:val="both"/>
              <w:rPr>
                <w:rFonts w:cstheme="minorHAnsi"/>
                <w:b/>
                <w:sz w:val="20"/>
                <w:szCs w:val="20"/>
              </w:rPr>
            </w:pPr>
            <w:r w:rsidRPr="00BA5C6D">
              <w:rPr>
                <w:rFonts w:cstheme="minorHAnsi"/>
                <w:sz w:val="20"/>
                <w:szCs w:val="20"/>
              </w:rPr>
              <w:t>2.5%</w:t>
            </w:r>
          </w:p>
        </w:tc>
      </w:tr>
      <w:tr w:rsidR="00B32699" w:rsidRPr="00BA5C6D" w:rsidTr="00B32699">
        <w:trPr>
          <w:trHeight w:val="123"/>
        </w:trPr>
        <w:tc>
          <w:tcPr>
            <w:tcW w:w="3827" w:type="dxa"/>
            <w:vAlign w:val="center"/>
          </w:tcPr>
          <w:p w:rsidR="00B32699" w:rsidRPr="00BA5C6D" w:rsidRDefault="00B32699" w:rsidP="008C7CE0">
            <w:pPr>
              <w:ind w:left="360"/>
              <w:jc w:val="both"/>
              <w:rPr>
                <w:rFonts w:cstheme="minorHAnsi"/>
                <w:sz w:val="20"/>
                <w:szCs w:val="20"/>
              </w:rPr>
            </w:pPr>
            <w:r w:rsidRPr="00BA5C6D">
              <w:rPr>
                <w:rFonts w:cstheme="minorHAnsi"/>
                <w:sz w:val="20"/>
                <w:szCs w:val="20"/>
              </w:rPr>
              <w:t>Ferro Molybdenum</w:t>
            </w:r>
          </w:p>
        </w:tc>
        <w:tc>
          <w:tcPr>
            <w:tcW w:w="1276" w:type="dxa"/>
            <w:vAlign w:val="center"/>
          </w:tcPr>
          <w:p w:rsidR="00B32699" w:rsidRPr="00BA5C6D" w:rsidRDefault="00B32699" w:rsidP="008C7CE0">
            <w:pPr>
              <w:ind w:left="360"/>
              <w:jc w:val="both"/>
              <w:rPr>
                <w:rFonts w:cstheme="minorHAnsi"/>
                <w:sz w:val="20"/>
                <w:szCs w:val="20"/>
              </w:rPr>
            </w:pPr>
            <w:r w:rsidRPr="00BA5C6D">
              <w:rPr>
                <w:rFonts w:cstheme="minorHAnsi"/>
                <w:sz w:val="20"/>
                <w:szCs w:val="20"/>
              </w:rPr>
              <w:t>2%</w:t>
            </w:r>
          </w:p>
        </w:tc>
        <w:tc>
          <w:tcPr>
            <w:tcW w:w="1276" w:type="dxa"/>
            <w:vAlign w:val="center"/>
          </w:tcPr>
          <w:p w:rsidR="00B32699" w:rsidRPr="00BA5C6D" w:rsidRDefault="00B32699" w:rsidP="008C7CE0">
            <w:pPr>
              <w:ind w:left="360"/>
              <w:jc w:val="both"/>
              <w:rPr>
                <w:rFonts w:cstheme="minorHAnsi"/>
                <w:sz w:val="20"/>
                <w:szCs w:val="20"/>
              </w:rPr>
            </w:pPr>
            <w:r w:rsidRPr="00BA5C6D">
              <w:rPr>
                <w:rFonts w:cstheme="minorHAnsi"/>
                <w:sz w:val="20"/>
                <w:szCs w:val="20"/>
              </w:rPr>
              <w:t>5%</w:t>
            </w:r>
          </w:p>
        </w:tc>
      </w:tr>
    </w:tbl>
    <w:p w:rsidR="00B32699" w:rsidRDefault="00B32699" w:rsidP="008C7CE0">
      <w:pPr>
        <w:pStyle w:val="ListParagraph"/>
        <w:spacing w:after="0" w:line="264" w:lineRule="auto"/>
        <w:ind w:right="-17"/>
        <w:jc w:val="both"/>
        <w:rPr>
          <w:rFonts w:cstheme="minorHAnsi"/>
        </w:rPr>
      </w:pPr>
    </w:p>
    <w:p w:rsidR="00DC500D" w:rsidRDefault="00B32699" w:rsidP="008C7CE0">
      <w:pPr>
        <w:pStyle w:val="ListParagraph"/>
        <w:numPr>
          <w:ilvl w:val="0"/>
          <w:numId w:val="7"/>
        </w:numPr>
        <w:spacing w:after="0" w:line="264" w:lineRule="auto"/>
        <w:ind w:right="-17"/>
        <w:jc w:val="both"/>
        <w:rPr>
          <w:rFonts w:cstheme="minorHAnsi"/>
        </w:rPr>
      </w:pPr>
      <w:r>
        <w:rPr>
          <w:rFonts w:cstheme="minorHAnsi"/>
        </w:rPr>
        <w:t>Chinese stainless steel manufacturers also enjoy other advantages in the form of significantly lower interest cost, low power and logistics cost, availability of good quality coking coal etc.</w:t>
      </w:r>
      <w:r w:rsidR="006248D9">
        <w:rPr>
          <w:rFonts w:cstheme="minorHAnsi"/>
        </w:rPr>
        <w:t xml:space="preserve"> Some of these </w:t>
      </w:r>
      <w:r w:rsidR="00DC500D">
        <w:rPr>
          <w:rFonts w:cstheme="minorHAnsi"/>
        </w:rPr>
        <w:t>advantages are highlighted below:</w:t>
      </w:r>
    </w:p>
    <w:p w:rsidR="007C0D8B" w:rsidRDefault="007C0D8B" w:rsidP="007C0D8B">
      <w:pPr>
        <w:pStyle w:val="ListParagraph"/>
        <w:spacing w:after="0" w:line="264" w:lineRule="auto"/>
        <w:ind w:right="-17"/>
        <w:jc w:val="both"/>
        <w:rPr>
          <w:rFonts w:cstheme="minorHAnsi"/>
        </w:rPr>
      </w:pPr>
    </w:p>
    <w:p w:rsidR="00DC500D" w:rsidRDefault="00DC500D" w:rsidP="007C0D8B">
      <w:pPr>
        <w:pStyle w:val="ListParagraph"/>
        <w:numPr>
          <w:ilvl w:val="0"/>
          <w:numId w:val="15"/>
        </w:numPr>
        <w:spacing w:after="0" w:line="240" w:lineRule="auto"/>
        <w:jc w:val="both"/>
        <w:rPr>
          <w:b/>
          <w:u w:val="single"/>
        </w:rPr>
      </w:pPr>
      <w:r w:rsidRPr="0086049C">
        <w:rPr>
          <w:b/>
          <w:u w:val="single"/>
        </w:rPr>
        <w:t>Power</w:t>
      </w:r>
    </w:p>
    <w:p w:rsidR="00DC500D" w:rsidRPr="0086049C" w:rsidRDefault="00DC500D" w:rsidP="00DC500D">
      <w:pPr>
        <w:pStyle w:val="ListParagraph"/>
        <w:spacing w:after="0" w:line="240" w:lineRule="auto"/>
        <w:jc w:val="both"/>
        <w:rPr>
          <w:b/>
          <w:u w:val="single"/>
        </w:rPr>
      </w:pPr>
    </w:p>
    <w:p w:rsidR="00DC500D" w:rsidRPr="0086049C" w:rsidRDefault="00DC500D" w:rsidP="00DC500D">
      <w:pPr>
        <w:ind w:left="720" w:right="-143"/>
        <w:jc w:val="both"/>
        <w:rPr>
          <w:rFonts w:cs="Arial"/>
        </w:rPr>
      </w:pPr>
      <w:r w:rsidRPr="0086049C">
        <w:rPr>
          <w:rFonts w:cs="Arial"/>
          <w:b/>
        </w:rPr>
        <w:t>Power cost</w:t>
      </w:r>
      <w:r w:rsidRPr="0086049C">
        <w:rPr>
          <w:rFonts w:cs="Arial"/>
        </w:rPr>
        <w:t xml:space="preserve"> in China is at least 30% lower as compared to India.  This is so because the power prices are kept at an artificially low level because of Government controls on fixation of power tariffs. </w:t>
      </w:r>
      <w:r>
        <w:rPr>
          <w:rFonts w:cs="Arial"/>
        </w:rPr>
        <w:t xml:space="preserve">Power is an essential input both for the manufacture of stainless steel as well as for the manufacture of various intermediate products like </w:t>
      </w:r>
      <w:proofErr w:type="spellStart"/>
      <w:r>
        <w:rPr>
          <w:rFonts w:cs="Arial"/>
        </w:rPr>
        <w:t>ferro</w:t>
      </w:r>
      <w:proofErr w:type="spellEnd"/>
      <w:r>
        <w:rPr>
          <w:rFonts w:cs="Arial"/>
        </w:rPr>
        <w:t xml:space="preserve"> chrome and </w:t>
      </w:r>
      <w:proofErr w:type="spellStart"/>
      <w:r>
        <w:rPr>
          <w:rFonts w:cs="Arial"/>
        </w:rPr>
        <w:t>ferro</w:t>
      </w:r>
      <w:proofErr w:type="spellEnd"/>
      <w:r>
        <w:rPr>
          <w:rFonts w:cs="Arial"/>
        </w:rPr>
        <w:t xml:space="preserve"> nickel.</w:t>
      </w:r>
    </w:p>
    <w:p w:rsidR="00DC500D" w:rsidRDefault="00DC500D" w:rsidP="007C0D8B">
      <w:pPr>
        <w:pStyle w:val="ListParagraph"/>
        <w:numPr>
          <w:ilvl w:val="0"/>
          <w:numId w:val="16"/>
        </w:numPr>
        <w:spacing w:after="0" w:line="240" w:lineRule="auto"/>
        <w:jc w:val="both"/>
        <w:rPr>
          <w:b/>
          <w:u w:val="single"/>
        </w:rPr>
      </w:pPr>
      <w:r w:rsidRPr="0086049C">
        <w:rPr>
          <w:b/>
          <w:u w:val="single"/>
        </w:rPr>
        <w:t>Finance</w:t>
      </w:r>
      <w:r>
        <w:rPr>
          <w:b/>
          <w:u w:val="single"/>
        </w:rPr>
        <w:t xml:space="preserve"> and hedging cost</w:t>
      </w:r>
    </w:p>
    <w:p w:rsidR="00DC500D" w:rsidRPr="0086049C" w:rsidRDefault="00DC500D" w:rsidP="00DC500D">
      <w:pPr>
        <w:pStyle w:val="ListParagraph"/>
        <w:spacing w:after="0" w:line="240" w:lineRule="auto"/>
        <w:jc w:val="both"/>
        <w:rPr>
          <w:b/>
          <w:u w:val="single"/>
        </w:rPr>
      </w:pPr>
    </w:p>
    <w:p w:rsidR="00DC500D" w:rsidRDefault="00DC500D" w:rsidP="00DC500D">
      <w:pPr>
        <w:ind w:left="720" w:right="-143"/>
        <w:jc w:val="both"/>
        <w:rPr>
          <w:rFonts w:cs="Arial"/>
        </w:rPr>
      </w:pPr>
      <w:r w:rsidRPr="0086049C">
        <w:rPr>
          <w:rFonts w:cs="Arial"/>
          <w:b/>
        </w:rPr>
        <w:t>Borrowing cost</w:t>
      </w:r>
      <w:r w:rsidRPr="0086049C">
        <w:rPr>
          <w:rFonts w:cs="Arial"/>
        </w:rPr>
        <w:t xml:space="preserve"> in China at around 4-5% is far lower, as compared to India wh</w:t>
      </w:r>
      <w:r>
        <w:rPr>
          <w:rFonts w:cs="Arial"/>
        </w:rPr>
        <w:t>ere it is in the region of 12-13</w:t>
      </w:r>
      <w:r w:rsidRPr="0086049C">
        <w:rPr>
          <w:rFonts w:cs="Arial"/>
        </w:rPr>
        <w:t xml:space="preserve">%.  </w:t>
      </w:r>
      <w:r w:rsidRPr="0086049C">
        <w:rPr>
          <w:rFonts w:cs="Arial"/>
          <w:b/>
        </w:rPr>
        <w:t>The Chinese currency</w:t>
      </w:r>
      <w:r w:rsidRPr="0086049C">
        <w:rPr>
          <w:rFonts w:cs="Arial"/>
        </w:rPr>
        <w:t xml:space="preserve"> has been relatively stable against the US Dollar and therefore Chinese manufacturers do not have to incur any hedging cost.  However, the volatility of the Indian rupee against other currencies has increased the hedging cost for the domestic Stainless Steel Industry (currently in the region of </w:t>
      </w:r>
      <w:r>
        <w:rPr>
          <w:rFonts w:cs="Arial"/>
          <w:b/>
        </w:rPr>
        <w:t>4.5</w:t>
      </w:r>
      <w:r w:rsidRPr="00C603F2">
        <w:rPr>
          <w:rFonts w:cs="Arial"/>
          <w:b/>
        </w:rPr>
        <w:t>%</w:t>
      </w:r>
      <w:r w:rsidRPr="0086049C">
        <w:rPr>
          <w:rFonts w:cs="Arial"/>
        </w:rPr>
        <w:t xml:space="preserve"> </w:t>
      </w:r>
      <w:proofErr w:type="spellStart"/>
      <w:r w:rsidRPr="0086049C">
        <w:rPr>
          <w:rFonts w:cs="Arial"/>
        </w:rPr>
        <w:t>p.a</w:t>
      </w:r>
      <w:proofErr w:type="spellEnd"/>
      <w:r w:rsidRPr="0086049C">
        <w:rPr>
          <w:rFonts w:cs="Arial"/>
        </w:rPr>
        <w:t xml:space="preserve">). Considering the overwhelming share of raw material to overall cost (around 70-75%) and dependence on imported raw material, it is only too obvious that that the competitive edge of the Domestic Stainless Steel industry has been completely blunted.  </w:t>
      </w:r>
    </w:p>
    <w:p w:rsidR="00DC500D" w:rsidRDefault="00DC500D" w:rsidP="00DC500D">
      <w:pPr>
        <w:ind w:left="720" w:right="-143"/>
        <w:jc w:val="both"/>
      </w:pPr>
      <w:r>
        <w:rPr>
          <w:rFonts w:cs="Arial"/>
        </w:rPr>
        <w:lastRenderedPageBreak/>
        <w:t>A c</w:t>
      </w:r>
      <w:r w:rsidRPr="0086049C">
        <w:t xml:space="preserve">omparison of finance </w:t>
      </w:r>
      <w:r>
        <w:t xml:space="preserve">cost </w:t>
      </w:r>
      <w:r w:rsidRPr="0086049C">
        <w:t xml:space="preserve">(interest rates) </w:t>
      </w:r>
      <w:r>
        <w:t>in</w:t>
      </w:r>
      <w:r w:rsidRPr="0086049C">
        <w:t xml:space="preserve"> India vis-à-vis Japan, Korea and China</w:t>
      </w:r>
      <w:r>
        <w:t xml:space="preserve"> is plotted below:</w:t>
      </w:r>
    </w:p>
    <w:p w:rsidR="00DC500D" w:rsidRDefault="00DC500D" w:rsidP="00DC500D">
      <w:pPr>
        <w:pStyle w:val="ListParagraph"/>
        <w:spacing w:after="0" w:line="240" w:lineRule="auto"/>
        <w:ind w:left="873" w:right="-330"/>
        <w:rPr>
          <w:i/>
          <w:sz w:val="16"/>
          <w:szCs w:val="16"/>
        </w:rPr>
      </w:pPr>
      <w:r w:rsidRPr="00CB3871">
        <w:rPr>
          <w:noProof/>
          <w:szCs w:val="16"/>
          <w:lang w:val="en-US"/>
        </w:rPr>
        <w:drawing>
          <wp:inline distT="0" distB="0" distL="0" distR="0">
            <wp:extent cx="2733675" cy="28860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33675" cy="2886075"/>
                    </a:xfrm>
                    <a:prstGeom prst="rect">
                      <a:avLst/>
                    </a:prstGeom>
                    <a:noFill/>
                    <a:ln w="9525">
                      <a:noFill/>
                      <a:miter lim="800000"/>
                      <a:headEnd/>
                      <a:tailEnd/>
                    </a:ln>
                  </pic:spPr>
                </pic:pic>
              </a:graphicData>
            </a:graphic>
          </wp:inline>
        </w:drawing>
      </w:r>
    </w:p>
    <w:p w:rsidR="00DC500D" w:rsidRPr="0086049C" w:rsidRDefault="00DC500D" w:rsidP="00DC500D">
      <w:pPr>
        <w:pStyle w:val="ListParagraph"/>
        <w:spacing w:after="0" w:line="240" w:lineRule="auto"/>
        <w:ind w:left="873" w:right="-330"/>
        <w:rPr>
          <w:i/>
          <w:sz w:val="16"/>
          <w:szCs w:val="16"/>
        </w:rPr>
      </w:pPr>
      <w:proofErr w:type="gramStart"/>
      <w:r w:rsidRPr="0086049C">
        <w:rPr>
          <w:i/>
          <w:sz w:val="16"/>
          <w:szCs w:val="16"/>
        </w:rPr>
        <w:t>Source :Worldbank.org</w:t>
      </w:r>
      <w:proofErr w:type="gramEnd"/>
    </w:p>
    <w:p w:rsidR="00DC500D" w:rsidRPr="0086049C" w:rsidRDefault="00DC500D" w:rsidP="00DC500D">
      <w:pPr>
        <w:pStyle w:val="ListParagraph"/>
        <w:spacing w:after="0" w:line="240" w:lineRule="auto"/>
        <w:ind w:left="873" w:right="-330"/>
        <w:rPr>
          <w:i/>
          <w:sz w:val="16"/>
          <w:szCs w:val="16"/>
        </w:rPr>
      </w:pPr>
      <w:r w:rsidRPr="0086049C">
        <w:rPr>
          <w:i/>
          <w:sz w:val="16"/>
          <w:szCs w:val="16"/>
        </w:rPr>
        <w:t>The rates for India are the applicable interest rates and as can be seen are much higher in comparison to RCEP partner countries</w:t>
      </w:r>
    </w:p>
    <w:p w:rsidR="00DC500D" w:rsidRPr="0086049C" w:rsidRDefault="00DC500D" w:rsidP="00DC500D">
      <w:pPr>
        <w:spacing w:after="0" w:line="240" w:lineRule="auto"/>
        <w:jc w:val="both"/>
      </w:pPr>
    </w:p>
    <w:p w:rsidR="00DC500D" w:rsidRDefault="00DC500D" w:rsidP="007C0D8B">
      <w:pPr>
        <w:pStyle w:val="ListParagraph"/>
        <w:numPr>
          <w:ilvl w:val="0"/>
          <w:numId w:val="17"/>
        </w:numPr>
        <w:spacing w:after="0" w:line="240" w:lineRule="auto"/>
        <w:jc w:val="both"/>
        <w:rPr>
          <w:b/>
          <w:u w:val="single"/>
        </w:rPr>
      </w:pPr>
      <w:r w:rsidRPr="0086049C">
        <w:rPr>
          <w:b/>
          <w:u w:val="single"/>
        </w:rPr>
        <w:t>Logistics</w:t>
      </w:r>
    </w:p>
    <w:p w:rsidR="00DC500D" w:rsidRPr="0086049C" w:rsidRDefault="00DC500D" w:rsidP="00DC500D">
      <w:pPr>
        <w:pStyle w:val="ListParagraph"/>
        <w:spacing w:after="0" w:line="240" w:lineRule="auto"/>
        <w:jc w:val="both"/>
        <w:rPr>
          <w:b/>
          <w:u w:val="single"/>
        </w:rPr>
      </w:pPr>
    </w:p>
    <w:p w:rsidR="00DC500D" w:rsidRDefault="00DC500D" w:rsidP="00DC500D">
      <w:pPr>
        <w:spacing w:after="0" w:line="240" w:lineRule="auto"/>
        <w:ind w:left="720" w:right="-330"/>
        <w:jc w:val="both"/>
      </w:pPr>
      <w:r w:rsidRPr="0086049C">
        <w:t xml:space="preserve">It is well known that the logistics cost in India is much higher than </w:t>
      </w:r>
      <w:r>
        <w:t xml:space="preserve">that of </w:t>
      </w:r>
      <w:r w:rsidRPr="0086049C">
        <w:t xml:space="preserve">other comparable economies.  </w:t>
      </w:r>
      <w:r>
        <w:t xml:space="preserve">The most common benchmark for judging logistics performance is the </w:t>
      </w:r>
      <w:r w:rsidRPr="009B1F04">
        <w:rPr>
          <w:b/>
        </w:rPr>
        <w:t>Logistics Performance Index</w:t>
      </w:r>
      <w:r>
        <w:rPr>
          <w:b/>
        </w:rPr>
        <w:t xml:space="preserve"> (LPI)</w:t>
      </w:r>
      <w:r w:rsidRPr="0086049C">
        <w:t xml:space="preserve">.  The </w:t>
      </w:r>
      <w:r w:rsidRPr="009B1F04">
        <w:rPr>
          <w:b/>
        </w:rPr>
        <w:t>Logistics Performance Index (LPI)</w:t>
      </w:r>
      <w:r>
        <w:t xml:space="preserve"> score is</w:t>
      </w:r>
      <w:r w:rsidRPr="0086049C">
        <w:t xml:space="preserve"> an aggregation of several factors like customs, infrastructure, international shipments, logistics quality competence etc.  The lower rank of India</w:t>
      </w:r>
      <w:r>
        <w:t xml:space="preserve"> (especially with reference to RCEP partner countries)</w:t>
      </w:r>
      <w:r w:rsidRPr="0086049C">
        <w:t xml:space="preserve"> indicates the problem being faced by Indian exporters and importers.</w:t>
      </w:r>
    </w:p>
    <w:p w:rsidR="00DC500D" w:rsidRDefault="00DC500D" w:rsidP="00DC500D">
      <w:pPr>
        <w:spacing w:after="0" w:line="240" w:lineRule="auto"/>
        <w:ind w:left="720" w:right="-330"/>
        <w:jc w:val="both"/>
      </w:pPr>
    </w:p>
    <w:p w:rsidR="00DC500D" w:rsidRPr="0086049C" w:rsidRDefault="00DC500D" w:rsidP="00DC500D">
      <w:pPr>
        <w:spacing w:after="0" w:line="240" w:lineRule="auto"/>
        <w:jc w:val="both"/>
        <w:rPr>
          <w:sz w:val="16"/>
          <w:szCs w:val="16"/>
        </w:rPr>
      </w:pPr>
      <w:r w:rsidRPr="00C10DB0">
        <w:rPr>
          <w:noProof/>
          <w:szCs w:val="16"/>
          <w:lang w:val="en-US"/>
        </w:rPr>
        <w:drawing>
          <wp:inline distT="0" distB="0" distL="0" distR="0">
            <wp:extent cx="5943600" cy="2417007"/>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2417007"/>
                    </a:xfrm>
                    <a:prstGeom prst="rect">
                      <a:avLst/>
                    </a:prstGeom>
                    <a:noFill/>
                    <a:ln w="9525">
                      <a:noFill/>
                      <a:miter lim="800000"/>
                      <a:headEnd/>
                      <a:tailEnd/>
                    </a:ln>
                  </pic:spPr>
                </pic:pic>
              </a:graphicData>
            </a:graphic>
          </wp:inline>
        </w:drawing>
      </w:r>
      <w:proofErr w:type="gramStart"/>
      <w:r w:rsidRPr="00AC55AC">
        <w:rPr>
          <w:rFonts w:ascii="Calibri" w:eastAsia="Times New Roman" w:hAnsi="Calibri" w:cs="Times New Roman"/>
          <w:b/>
          <w:bCs/>
          <w:color w:val="000000"/>
          <w:sz w:val="16"/>
          <w:szCs w:val="16"/>
        </w:rPr>
        <w:t>S</w:t>
      </w:r>
      <w:r>
        <w:rPr>
          <w:rFonts w:ascii="Calibri" w:eastAsia="Times New Roman" w:hAnsi="Calibri" w:cs="Times New Roman"/>
          <w:b/>
          <w:bCs/>
          <w:color w:val="000000"/>
          <w:sz w:val="16"/>
          <w:szCs w:val="16"/>
        </w:rPr>
        <w:t>ource :</w:t>
      </w:r>
      <w:proofErr w:type="gramEnd"/>
      <w:r>
        <w:rPr>
          <w:rFonts w:ascii="Calibri" w:eastAsia="Times New Roman" w:hAnsi="Calibri" w:cs="Times New Roman"/>
          <w:b/>
          <w:bCs/>
          <w:color w:val="000000"/>
          <w:sz w:val="16"/>
          <w:szCs w:val="16"/>
        </w:rPr>
        <w:t xml:space="preserve"> Connecting to compete 2018 </w:t>
      </w:r>
      <w:r w:rsidRPr="00AC55AC">
        <w:rPr>
          <w:rFonts w:ascii="Calibri" w:eastAsia="Times New Roman" w:hAnsi="Calibri" w:cs="Times New Roman"/>
          <w:b/>
          <w:bCs/>
          <w:color w:val="000000"/>
          <w:sz w:val="16"/>
          <w:szCs w:val="16"/>
        </w:rPr>
        <w:t>, Worldbank.org</w:t>
      </w:r>
    </w:p>
    <w:p w:rsidR="00DC500D" w:rsidRDefault="00DC500D" w:rsidP="00DC500D">
      <w:pPr>
        <w:spacing w:after="0" w:line="240" w:lineRule="auto"/>
        <w:jc w:val="both"/>
      </w:pPr>
    </w:p>
    <w:p w:rsidR="00DC500D" w:rsidRPr="00DC500D" w:rsidRDefault="00DC500D" w:rsidP="00DC500D">
      <w:pPr>
        <w:spacing w:after="0" w:line="264" w:lineRule="auto"/>
        <w:ind w:right="-17"/>
        <w:jc w:val="both"/>
        <w:rPr>
          <w:rFonts w:cstheme="minorHAnsi"/>
        </w:rPr>
      </w:pPr>
    </w:p>
    <w:p w:rsidR="00DC500D" w:rsidRDefault="00DC500D" w:rsidP="00DC500D">
      <w:pPr>
        <w:spacing w:after="0" w:line="264" w:lineRule="auto"/>
        <w:ind w:right="-17"/>
        <w:jc w:val="both"/>
        <w:rPr>
          <w:rFonts w:cstheme="minorHAnsi"/>
        </w:rPr>
      </w:pPr>
    </w:p>
    <w:p w:rsidR="00DC500D" w:rsidRDefault="00DC500D" w:rsidP="00DC500D">
      <w:pPr>
        <w:spacing w:after="0" w:line="264" w:lineRule="auto"/>
        <w:ind w:right="-17"/>
        <w:jc w:val="both"/>
        <w:rPr>
          <w:rFonts w:cstheme="minorHAnsi"/>
        </w:rPr>
      </w:pPr>
    </w:p>
    <w:p w:rsidR="00DC500D" w:rsidRDefault="00DC500D" w:rsidP="00DC500D">
      <w:pPr>
        <w:spacing w:after="0" w:line="264" w:lineRule="auto"/>
        <w:ind w:right="-17"/>
        <w:jc w:val="both"/>
        <w:rPr>
          <w:rFonts w:cstheme="minorHAnsi"/>
        </w:rPr>
      </w:pPr>
    </w:p>
    <w:p w:rsidR="00DC500D" w:rsidRDefault="00DC500D" w:rsidP="00DC500D">
      <w:pPr>
        <w:spacing w:after="0" w:line="264" w:lineRule="auto"/>
        <w:ind w:right="-17"/>
        <w:jc w:val="both"/>
        <w:rPr>
          <w:rFonts w:cstheme="minorHAnsi"/>
        </w:rPr>
      </w:pPr>
    </w:p>
    <w:p w:rsidR="00DC500D" w:rsidRDefault="00DC500D" w:rsidP="00DC500D">
      <w:pPr>
        <w:spacing w:after="0" w:line="264" w:lineRule="auto"/>
        <w:ind w:right="-17"/>
        <w:jc w:val="both"/>
        <w:rPr>
          <w:rFonts w:cstheme="minorHAnsi"/>
        </w:rPr>
      </w:pPr>
    </w:p>
    <w:p w:rsidR="00DC500D" w:rsidRDefault="00DC500D" w:rsidP="00DC500D">
      <w:pPr>
        <w:spacing w:after="0" w:line="264" w:lineRule="auto"/>
        <w:ind w:right="-17"/>
        <w:jc w:val="both"/>
        <w:rPr>
          <w:rFonts w:cstheme="minorHAnsi"/>
        </w:rPr>
      </w:pPr>
    </w:p>
    <w:p w:rsidR="00B32699" w:rsidRPr="00DC500D" w:rsidRDefault="006248D9" w:rsidP="00DC500D">
      <w:pPr>
        <w:spacing w:after="0" w:line="264" w:lineRule="auto"/>
        <w:ind w:right="-17"/>
        <w:jc w:val="both"/>
        <w:rPr>
          <w:rFonts w:cstheme="minorHAnsi"/>
        </w:rPr>
      </w:pPr>
      <w:r w:rsidRPr="00DC500D">
        <w:rPr>
          <w:rFonts w:cstheme="minorHAnsi"/>
        </w:rPr>
        <w:t xml:space="preserve"> </w:t>
      </w:r>
    </w:p>
    <w:p w:rsidR="00B32699" w:rsidRDefault="00B32699" w:rsidP="007C0D8B">
      <w:pPr>
        <w:pStyle w:val="ListParagraph"/>
        <w:numPr>
          <w:ilvl w:val="0"/>
          <w:numId w:val="19"/>
        </w:numPr>
        <w:spacing w:after="0" w:line="264" w:lineRule="auto"/>
        <w:ind w:right="-17"/>
        <w:jc w:val="both"/>
        <w:rPr>
          <w:rFonts w:cstheme="minorHAnsi"/>
        </w:rPr>
      </w:pPr>
      <w:r>
        <w:rPr>
          <w:rFonts w:cstheme="minorHAnsi"/>
        </w:rPr>
        <w:t xml:space="preserve">Furthermore, </w:t>
      </w:r>
      <w:r w:rsidRPr="00D53F58">
        <w:rPr>
          <w:rFonts w:cstheme="minorHAnsi"/>
        </w:rPr>
        <w:t xml:space="preserve">Anti subsidy and Anti </w:t>
      </w:r>
      <w:r>
        <w:rPr>
          <w:rFonts w:cstheme="minorHAnsi"/>
        </w:rPr>
        <w:t xml:space="preserve">dumping </w:t>
      </w:r>
      <w:r w:rsidR="007D3BA9">
        <w:rPr>
          <w:rFonts w:cstheme="minorHAnsi"/>
        </w:rPr>
        <w:t xml:space="preserve">measures </w:t>
      </w:r>
      <w:r w:rsidRPr="00D53F58">
        <w:rPr>
          <w:rFonts w:cstheme="minorHAnsi"/>
        </w:rPr>
        <w:t xml:space="preserve">have been initiated against </w:t>
      </w:r>
      <w:r>
        <w:rPr>
          <w:rFonts w:cstheme="minorHAnsi"/>
        </w:rPr>
        <w:t>C</w:t>
      </w:r>
      <w:r w:rsidRPr="00D53F58">
        <w:rPr>
          <w:rFonts w:cstheme="minorHAnsi"/>
        </w:rPr>
        <w:t>hina</w:t>
      </w:r>
      <w:r>
        <w:rPr>
          <w:rFonts w:cstheme="minorHAnsi"/>
        </w:rPr>
        <w:t xml:space="preserve"> by several other countries which indicate that China has been indulging in dumping in other countries as well.  The table below is an indicative list of a few such actions against China:</w:t>
      </w:r>
    </w:p>
    <w:p w:rsidR="00B32699" w:rsidRDefault="00B32699" w:rsidP="008C7CE0">
      <w:pPr>
        <w:pStyle w:val="ListParagraph"/>
        <w:spacing w:after="0" w:line="264" w:lineRule="auto"/>
        <w:ind w:right="-17"/>
        <w:jc w:val="both"/>
        <w:rPr>
          <w:rFonts w:cstheme="minorHAnsi"/>
        </w:rPr>
      </w:pPr>
    </w:p>
    <w:p w:rsidR="00770DFA" w:rsidRPr="00BA5C6D" w:rsidRDefault="007E11FB" w:rsidP="008C7CE0">
      <w:pPr>
        <w:pStyle w:val="ListParagraph"/>
        <w:spacing w:line="360" w:lineRule="auto"/>
        <w:jc w:val="both"/>
        <w:rPr>
          <w:rFonts w:cstheme="minorHAnsi"/>
          <w:b/>
          <w:i/>
        </w:rPr>
      </w:pPr>
      <w:r w:rsidRPr="007E11FB">
        <w:rPr>
          <w:rFonts w:cstheme="minorHAnsi"/>
          <w:b/>
          <w:i/>
        </w:rPr>
      </w:r>
      <w:r>
        <w:rPr>
          <w:rFonts w:cstheme="minorHAnsi"/>
          <w:b/>
          <w:i/>
        </w:rPr>
        <w:pict>
          <v:group id="_x0000_s1225" editas="canvas" style="width:459pt;height:233.2pt;mso-position-horizontal-relative:char;mso-position-vertical-relative:line" coordorigin="-14,-14" coordsize="9180,46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4" type="#_x0000_t75" style="position:absolute;left:-14;top:-14;width:9180;height:4664" o:preferrelative="f">
              <v:fill o:detectmouseclick="t"/>
              <v:path o:extrusionok="t" o:connecttype="none"/>
              <o:lock v:ext="edit" text="t"/>
            </v:shape>
            <v:rect id="_x0000_s1226" style="position:absolute;left:276;top:28;width:924;height:481;mso-wrap-style:none" filled="f" stroked="f">
              <v:textbox style="mso-fit-shape-to-text:t" inset="0,0,0,0">
                <w:txbxContent>
                  <w:p w:rsidR="00384B04" w:rsidRDefault="00384B04">
                    <w:r>
                      <w:rPr>
                        <w:rFonts w:ascii="Calibri" w:hAnsi="Calibri" w:cs="Calibri"/>
                        <w:b/>
                        <w:bCs/>
                        <w:color w:val="000000"/>
                        <w:sz w:val="20"/>
                        <w:szCs w:val="20"/>
                        <w:lang w:val="en-US"/>
                      </w:rPr>
                      <w:t xml:space="preserve">INITIATING </w:t>
                    </w:r>
                  </w:p>
                </w:txbxContent>
              </v:textbox>
            </v:rect>
            <v:rect id="_x0000_s1227" style="position:absolute;left:331;top:304;width:819;height:481;mso-wrap-style:none" filled="f" stroked="f">
              <v:textbox style="mso-fit-shape-to-text:t" inset="0,0,0,0">
                <w:txbxContent>
                  <w:p w:rsidR="00384B04" w:rsidRDefault="00384B04">
                    <w:r>
                      <w:rPr>
                        <w:rFonts w:ascii="Calibri" w:hAnsi="Calibri" w:cs="Calibri"/>
                        <w:b/>
                        <w:bCs/>
                        <w:color w:val="000000"/>
                        <w:sz w:val="20"/>
                        <w:szCs w:val="20"/>
                        <w:lang w:val="en-US"/>
                      </w:rPr>
                      <w:t xml:space="preserve">COUNTRY </w:t>
                    </w:r>
                  </w:p>
                </w:txbxContent>
              </v:textbox>
            </v:rect>
            <v:rect id="_x0000_s1228" style="position:absolute;left:2844;top:304;width:816;height:481;mso-wrap-style:none" filled="f" stroked="f">
              <v:textbox style="mso-fit-shape-to-text:t" inset="0,0,0,0">
                <w:txbxContent>
                  <w:p w:rsidR="00384B04" w:rsidRDefault="00384B04">
                    <w:r>
                      <w:rPr>
                        <w:rFonts w:ascii="Calibri" w:hAnsi="Calibri" w:cs="Calibri"/>
                        <w:b/>
                        <w:bCs/>
                        <w:color w:val="000000"/>
                        <w:sz w:val="20"/>
                        <w:szCs w:val="20"/>
                        <w:lang w:val="en-US"/>
                      </w:rPr>
                      <w:t>PRODUCT</w:t>
                    </w:r>
                  </w:p>
                </w:txbxContent>
              </v:textbox>
            </v:rect>
            <v:rect id="_x0000_s1229" style="position:absolute;left:5453;top:304;width:444;height:481;mso-wrap-style:none" filled="f" stroked="f">
              <v:textbox style="mso-fit-shape-to-text:t" inset="0,0,0,0">
                <w:txbxContent>
                  <w:p w:rsidR="00384B04" w:rsidRDefault="00384B04">
                    <w:r>
                      <w:rPr>
                        <w:rFonts w:ascii="Calibri" w:hAnsi="Calibri" w:cs="Calibri"/>
                        <w:b/>
                        <w:bCs/>
                        <w:color w:val="000000"/>
                        <w:sz w:val="20"/>
                        <w:szCs w:val="20"/>
                        <w:lang w:val="en-US"/>
                      </w:rPr>
                      <w:t>DATE</w:t>
                    </w:r>
                  </w:p>
                </w:txbxContent>
              </v:textbox>
            </v:rect>
            <v:rect id="_x0000_s1230" style="position:absolute;left:7261;top:304;width:819;height:481;mso-wrap-style:none" filled="f" stroked="f">
              <v:textbox style="mso-fit-shape-to-text:t" inset="0,0,0,0">
                <w:txbxContent>
                  <w:p w:rsidR="00384B04" w:rsidRDefault="00384B04">
                    <w:r>
                      <w:rPr>
                        <w:rFonts w:ascii="Calibri" w:hAnsi="Calibri" w:cs="Calibri"/>
                        <w:b/>
                        <w:bCs/>
                        <w:color w:val="000000"/>
                        <w:sz w:val="20"/>
                        <w:szCs w:val="20"/>
                        <w:lang w:val="en-US"/>
                      </w:rPr>
                      <w:t>COUNTRY</w:t>
                    </w:r>
                  </w:p>
                </w:txbxContent>
              </v:textbox>
            </v:rect>
            <v:rect id="_x0000_s1231" style="position:absolute;left:41;top:856;width:687;height:481;mso-wrap-style:none" filled="f" stroked="f">
              <v:textbox style="mso-fit-shape-to-text:t" inset="0,0,0,0">
                <w:txbxContent>
                  <w:p w:rsidR="00384B04" w:rsidRDefault="00384B04">
                    <w:r>
                      <w:rPr>
                        <w:rFonts w:ascii="Calibri" w:hAnsi="Calibri" w:cs="Calibri"/>
                        <w:color w:val="000000"/>
                        <w:sz w:val="20"/>
                        <w:szCs w:val="20"/>
                        <w:lang w:val="en-US"/>
                      </w:rPr>
                      <w:t>Vietnam</w:t>
                    </w:r>
                  </w:p>
                </w:txbxContent>
              </v:textbox>
            </v:rect>
            <v:rect id="_x0000_s1232" style="position:absolute;left:1532;top:856;width:2049;height:481;mso-wrap-style:none" filled="f" stroked="f">
              <v:textbox style="mso-fit-shape-to-text:t" inset="0,0,0,0">
                <w:txbxContent>
                  <w:p w:rsidR="00384B04" w:rsidRDefault="00384B04">
                    <w:proofErr w:type="gramStart"/>
                    <w:r>
                      <w:rPr>
                        <w:rFonts w:ascii="Calibri" w:hAnsi="Calibri" w:cs="Calibri"/>
                        <w:color w:val="000000"/>
                        <w:sz w:val="20"/>
                        <w:szCs w:val="20"/>
                        <w:lang w:val="en-US"/>
                      </w:rPr>
                      <w:t>cold-rolled</w:t>
                    </w:r>
                    <w:proofErr w:type="gramEnd"/>
                    <w:r>
                      <w:rPr>
                        <w:rFonts w:ascii="Calibri" w:hAnsi="Calibri" w:cs="Calibri"/>
                        <w:color w:val="000000"/>
                        <w:sz w:val="20"/>
                        <w:szCs w:val="20"/>
                        <w:lang w:val="en-US"/>
                      </w:rPr>
                      <w:t xml:space="preserve"> stainless steel</w:t>
                    </w:r>
                  </w:p>
                </w:txbxContent>
              </v:textbox>
            </v:rect>
            <v:rect id="_x0000_s1233" style="position:absolute;left:5039;top:856;width:912;height:481;mso-wrap-style:none" filled="f" stroked="f">
              <v:textbox style="mso-fit-shape-to-text:t" inset="0,0,0,0">
                <w:txbxContent>
                  <w:p w:rsidR="00384B04" w:rsidRDefault="00384B04">
                    <w:r>
                      <w:rPr>
                        <w:rFonts w:ascii="Calibri" w:hAnsi="Calibri" w:cs="Calibri"/>
                        <w:color w:val="000000"/>
                        <w:sz w:val="20"/>
                        <w:szCs w:val="20"/>
                        <w:lang w:val="en-US"/>
                      </w:rPr>
                      <w:t>25.12.2013</w:t>
                    </w:r>
                  </w:p>
                </w:txbxContent>
              </v:textbox>
            </v:rect>
            <v:rect id="_x0000_s1234" style="position:absolute;left:6543;top:580;width:2159;height:481;mso-wrap-style:none" filled="f" stroked="f">
              <v:textbox style="mso-fit-shape-to-text:t" inset="0,0,0,0">
                <w:txbxContent>
                  <w:p w:rsidR="00384B04" w:rsidRDefault="00384B04">
                    <w:r>
                      <w:rPr>
                        <w:rFonts w:ascii="Calibri" w:hAnsi="Calibri" w:cs="Calibri"/>
                        <w:color w:val="000000"/>
                        <w:sz w:val="20"/>
                        <w:szCs w:val="20"/>
                        <w:lang w:val="en-US"/>
                      </w:rPr>
                      <w:t xml:space="preserve">China, Indonesia, Malaysia </w:t>
                    </w:r>
                  </w:p>
                </w:txbxContent>
              </v:textbox>
            </v:rect>
            <v:rect id="_x0000_s1235" style="position:absolute;left:6847;top:856;width:1577;height:481;mso-wrap-style:none" filled="f" stroked="f">
              <v:textbox style="mso-fit-shape-to-text:t" inset="0,0,0,0">
                <w:txbxContent>
                  <w:p w:rsidR="00384B04" w:rsidRDefault="00384B04">
                    <w:proofErr w:type="gramStart"/>
                    <w:r>
                      <w:rPr>
                        <w:rFonts w:ascii="Calibri" w:hAnsi="Calibri" w:cs="Calibri"/>
                        <w:color w:val="000000"/>
                        <w:sz w:val="20"/>
                        <w:szCs w:val="20"/>
                        <w:lang w:val="en-US"/>
                      </w:rPr>
                      <w:t>and</w:t>
                    </w:r>
                    <w:proofErr w:type="gramEnd"/>
                    <w:r>
                      <w:rPr>
                        <w:rFonts w:ascii="Calibri" w:hAnsi="Calibri" w:cs="Calibri"/>
                        <w:color w:val="000000"/>
                        <w:sz w:val="20"/>
                        <w:szCs w:val="20"/>
                        <w:lang w:val="en-US"/>
                      </w:rPr>
                      <w:t xml:space="preserve"> Chinese Taipei.</w:t>
                    </w:r>
                  </w:p>
                </w:txbxContent>
              </v:textbox>
            </v:rect>
            <v:rect id="_x0000_s1236" style="position:absolute;left:41;top:1408;width:446;height:481;mso-wrap-style:none" filled="f" stroked="f">
              <v:textbox style="mso-fit-shape-to-text:t" inset="0,0,0,0">
                <w:txbxContent>
                  <w:p w:rsidR="00384B04" w:rsidRDefault="00384B04">
                    <w:r>
                      <w:rPr>
                        <w:rFonts w:ascii="Calibri" w:hAnsi="Calibri" w:cs="Calibri"/>
                        <w:color w:val="000000"/>
                        <w:sz w:val="20"/>
                        <w:szCs w:val="20"/>
                        <w:lang w:val="en-US"/>
                      </w:rPr>
                      <w:t>Brazil</w:t>
                    </w:r>
                  </w:p>
                </w:txbxContent>
              </v:textbox>
            </v:rect>
            <v:rect id="_x0000_s1237" style="position:absolute;left:1532;top:1408;width:2110;height:481;mso-wrap-style:none" filled="f" stroked="f">
              <v:textbox style="mso-fit-shape-to-text:t" inset="0,0,0,0">
                <w:txbxContent>
                  <w:p w:rsidR="00384B04" w:rsidRDefault="00384B04">
                    <w:r>
                      <w:rPr>
                        <w:rFonts w:ascii="Calibri" w:hAnsi="Calibri" w:cs="Calibri"/>
                        <w:color w:val="000000"/>
                        <w:sz w:val="20"/>
                        <w:szCs w:val="20"/>
                        <w:lang w:val="en-US"/>
                      </w:rPr>
                      <w:t xml:space="preserve">Cold-Rolled stainless steel </w:t>
                    </w:r>
                  </w:p>
                </w:txbxContent>
              </v:textbox>
            </v:rect>
            <v:rect id="_x0000_s1238" style="position:absolute;left:5039;top:1408;width:912;height:481;mso-wrap-style:none" filled="f" stroked="f">
              <v:textbox style="mso-fit-shape-to-text:t" inset="0,0,0,0">
                <w:txbxContent>
                  <w:p w:rsidR="00384B04" w:rsidRDefault="00384B04">
                    <w:r>
                      <w:rPr>
                        <w:rFonts w:ascii="Calibri" w:hAnsi="Calibri" w:cs="Calibri"/>
                        <w:color w:val="000000"/>
                        <w:sz w:val="20"/>
                        <w:szCs w:val="20"/>
                        <w:lang w:val="en-US"/>
                      </w:rPr>
                      <w:t>04.10.2013</w:t>
                    </w:r>
                  </w:p>
                </w:txbxContent>
              </v:textbox>
            </v:rect>
            <v:rect id="_x0000_s1239" style="position:absolute;left:6709;top:1132;width:1870;height:481;mso-wrap-style:none" filled="f" stroked="f">
              <v:textbox style="mso-fit-shape-to-text:t" inset="0,0,0,0">
                <w:txbxContent>
                  <w:p w:rsidR="00384B04" w:rsidRDefault="00384B04">
                    <w:r>
                      <w:rPr>
                        <w:rFonts w:ascii="Calibri" w:hAnsi="Calibri" w:cs="Calibri"/>
                        <w:color w:val="000000"/>
                        <w:sz w:val="20"/>
                        <w:szCs w:val="20"/>
                        <w:lang w:val="en-US"/>
                      </w:rPr>
                      <w:t xml:space="preserve">Germany China, Korea, </w:t>
                    </w:r>
                  </w:p>
                </w:txbxContent>
              </v:textbox>
            </v:rect>
            <v:rect id="_x0000_s1240" style="position:absolute;left:6447;top:1408;width:2356;height:481;mso-wrap-style:none" filled="f" stroked="f">
              <v:textbox style="mso-fit-shape-to-text:t" inset="0,0,0,0">
                <w:txbxContent>
                  <w:p w:rsidR="00384B04" w:rsidRDefault="00384B04">
                    <w:r>
                      <w:rPr>
                        <w:rFonts w:ascii="Calibri" w:hAnsi="Calibri" w:cs="Calibri"/>
                        <w:color w:val="000000"/>
                        <w:sz w:val="20"/>
                        <w:szCs w:val="20"/>
                        <w:lang w:val="en-US"/>
                      </w:rPr>
                      <w:t>Finland, Taiwan and Vietnam</w:t>
                    </w:r>
                  </w:p>
                </w:txbxContent>
              </v:textbox>
            </v:rect>
            <v:rect id="_x0000_s1241" style="position:absolute;left:41;top:1684;width:336;height:481;mso-wrap-style:none" filled="f" stroked="f">
              <v:textbox style="mso-fit-shape-to-text:t" inset="0,0,0,0">
                <w:txbxContent>
                  <w:p w:rsidR="00384B04" w:rsidRDefault="00384B04">
                    <w:r>
                      <w:rPr>
                        <w:rFonts w:ascii="Calibri" w:hAnsi="Calibri" w:cs="Calibri"/>
                        <w:color w:val="000000"/>
                        <w:sz w:val="20"/>
                        <w:szCs w:val="20"/>
                        <w:lang w:val="en-US"/>
                      </w:rPr>
                      <w:t>USA</w:t>
                    </w:r>
                  </w:p>
                </w:txbxContent>
              </v:textbox>
            </v:rect>
            <v:rect id="_x0000_s1242" style="position:absolute;left:1532;top:1684;width:3588;height:481;mso-wrap-style:none" filled="f" stroked="f">
              <v:textbox style="mso-fit-shape-to-text:t" inset="0,0,0,0">
                <w:txbxContent>
                  <w:p w:rsidR="00384B04" w:rsidRDefault="00384B04">
                    <w:r>
                      <w:rPr>
                        <w:rFonts w:ascii="Calibri" w:hAnsi="Calibri" w:cs="Calibri"/>
                        <w:color w:val="000000"/>
                        <w:sz w:val="20"/>
                        <w:szCs w:val="20"/>
                        <w:lang w:val="en-US"/>
                      </w:rPr>
                      <w:t xml:space="preserve">Circular Welded </w:t>
                    </w:r>
                    <w:proofErr w:type="spellStart"/>
                    <w:r>
                      <w:rPr>
                        <w:rFonts w:ascii="Calibri" w:hAnsi="Calibri" w:cs="Calibri"/>
                        <w:color w:val="000000"/>
                        <w:sz w:val="20"/>
                        <w:szCs w:val="20"/>
                        <w:lang w:val="en-US"/>
                      </w:rPr>
                      <w:t>austentitic</w:t>
                    </w:r>
                    <w:proofErr w:type="spellEnd"/>
                    <w:r>
                      <w:rPr>
                        <w:rFonts w:ascii="Calibri" w:hAnsi="Calibri" w:cs="Calibri"/>
                        <w:color w:val="000000"/>
                        <w:sz w:val="20"/>
                        <w:szCs w:val="20"/>
                        <w:lang w:val="en-US"/>
                      </w:rPr>
                      <w:t xml:space="preserve"> SS pressure pipe</w:t>
                    </w:r>
                  </w:p>
                </w:txbxContent>
              </v:textbox>
            </v:rect>
            <v:rect id="_x0000_s1243" style="position:absolute;left:5039;top:1684;width:966;height:481;mso-wrap-style:none" filled="f" stroked="f">
              <v:textbox style="mso-fit-shape-to-text:t" inset="0,0,0,0">
                <w:txbxContent>
                  <w:p w:rsidR="00384B04" w:rsidRDefault="00384B04">
                    <w:r>
                      <w:rPr>
                        <w:rFonts w:ascii="Calibri" w:hAnsi="Calibri" w:cs="Calibri"/>
                        <w:color w:val="000000"/>
                        <w:sz w:val="20"/>
                        <w:szCs w:val="20"/>
                        <w:lang w:val="en-US"/>
                      </w:rPr>
                      <w:t>17/03/2009</w:t>
                    </w:r>
                  </w:p>
                </w:txbxContent>
              </v:textbox>
            </v:rect>
            <v:rect id="_x0000_s1244" style="position:absolute;left:7440;top:1684;width:459;height:481;mso-wrap-style:none" filled="f" stroked="f">
              <v:textbox style="mso-fit-shape-to-text:t" inset="0,0,0,0">
                <w:txbxContent>
                  <w:p w:rsidR="00384B04" w:rsidRDefault="00384B04">
                    <w:r>
                      <w:rPr>
                        <w:rFonts w:ascii="Calibri" w:hAnsi="Calibri" w:cs="Calibri"/>
                        <w:color w:val="000000"/>
                        <w:sz w:val="20"/>
                        <w:szCs w:val="20"/>
                        <w:lang w:val="en-US"/>
                      </w:rPr>
                      <w:t>China</w:t>
                    </w:r>
                  </w:p>
                </w:txbxContent>
              </v:textbox>
            </v:rect>
            <v:rect id="_x0000_s1245" style="position:absolute;left:41;top:1960;width:226;height:481;mso-wrap-style:none" filled="f" stroked="f">
              <v:textbox style="mso-fit-shape-to-text:t" inset="0,0,0,0">
                <w:txbxContent>
                  <w:p w:rsidR="00384B04" w:rsidRDefault="00384B04">
                    <w:r>
                      <w:rPr>
                        <w:rFonts w:ascii="Calibri" w:hAnsi="Calibri" w:cs="Calibri"/>
                        <w:color w:val="000000"/>
                        <w:sz w:val="20"/>
                        <w:szCs w:val="20"/>
                        <w:lang w:val="en-US"/>
                      </w:rPr>
                      <w:t>EU</w:t>
                    </w:r>
                  </w:p>
                </w:txbxContent>
              </v:textbox>
            </v:rect>
            <v:rect id="_x0000_s1246" style="position:absolute;left:1532;top:1960;width:3135;height:481;mso-wrap-style:none" filled="f" stroked="f">
              <v:textbox style="mso-fit-shape-to-text:t" inset="0,0,0,0">
                <w:txbxContent>
                  <w:p w:rsidR="00384B04" w:rsidRDefault="00384B04">
                    <w:r>
                      <w:rPr>
                        <w:rFonts w:ascii="Calibri" w:hAnsi="Calibri" w:cs="Calibri"/>
                        <w:color w:val="000000"/>
                        <w:sz w:val="20"/>
                        <w:szCs w:val="20"/>
                        <w:lang w:val="en-US"/>
                      </w:rPr>
                      <w:t xml:space="preserve">Cold rolled stainless steel flat products </w:t>
                    </w:r>
                  </w:p>
                </w:txbxContent>
              </v:textbox>
            </v:rect>
            <v:rect id="_x0000_s1247" style="position:absolute;left:7440;top:1960;width:459;height:481;mso-wrap-style:none" filled="f" stroked="f">
              <v:textbox style="mso-fit-shape-to-text:t" inset="0,0,0,0">
                <w:txbxContent>
                  <w:p w:rsidR="00384B04" w:rsidRDefault="00384B04">
                    <w:r>
                      <w:rPr>
                        <w:rFonts w:ascii="Calibri" w:hAnsi="Calibri" w:cs="Calibri"/>
                        <w:color w:val="000000"/>
                        <w:sz w:val="20"/>
                        <w:szCs w:val="20"/>
                        <w:lang w:val="en-US"/>
                      </w:rPr>
                      <w:t>China</w:t>
                    </w:r>
                  </w:p>
                </w:txbxContent>
              </v:textbox>
            </v:rect>
            <v:rect id="_x0000_s1248" style="position:absolute;left:41;top:2236;width:336;height:481;mso-wrap-style:none" filled="f" stroked="f">
              <v:textbox style="mso-fit-shape-to-text:t" inset="0,0,0,0">
                <w:txbxContent>
                  <w:p w:rsidR="00384B04" w:rsidRDefault="00384B04">
                    <w:r>
                      <w:rPr>
                        <w:rFonts w:ascii="Calibri" w:hAnsi="Calibri" w:cs="Calibri"/>
                        <w:color w:val="000000"/>
                        <w:sz w:val="20"/>
                        <w:szCs w:val="20"/>
                        <w:lang w:val="en-US"/>
                      </w:rPr>
                      <w:t xml:space="preserve">USA </w:t>
                    </w:r>
                  </w:p>
                </w:txbxContent>
              </v:textbox>
            </v:rect>
            <v:rect id="_x0000_s1249" style="position:absolute;left:1532;top:2236;width:3588;height:481;mso-wrap-style:none" filled="f" stroked="f">
              <v:textbox style="mso-fit-shape-to-text:t" inset="0,0,0,0">
                <w:txbxContent>
                  <w:p w:rsidR="00384B04" w:rsidRDefault="00384B04">
                    <w:r>
                      <w:rPr>
                        <w:rFonts w:ascii="Calibri" w:hAnsi="Calibri" w:cs="Calibri"/>
                        <w:color w:val="000000"/>
                        <w:sz w:val="20"/>
                        <w:szCs w:val="20"/>
                        <w:lang w:val="en-US"/>
                      </w:rPr>
                      <w:t xml:space="preserve">Circular Welded </w:t>
                    </w:r>
                    <w:proofErr w:type="spellStart"/>
                    <w:r>
                      <w:rPr>
                        <w:rFonts w:ascii="Calibri" w:hAnsi="Calibri" w:cs="Calibri"/>
                        <w:color w:val="000000"/>
                        <w:sz w:val="20"/>
                        <w:szCs w:val="20"/>
                        <w:lang w:val="en-US"/>
                      </w:rPr>
                      <w:t>austentitic</w:t>
                    </w:r>
                    <w:proofErr w:type="spellEnd"/>
                    <w:r>
                      <w:rPr>
                        <w:rFonts w:ascii="Calibri" w:hAnsi="Calibri" w:cs="Calibri"/>
                        <w:color w:val="000000"/>
                        <w:sz w:val="20"/>
                        <w:szCs w:val="20"/>
                        <w:lang w:val="en-US"/>
                      </w:rPr>
                      <w:t xml:space="preserve"> SS pressure pipe</w:t>
                    </w:r>
                  </w:p>
                </w:txbxContent>
              </v:textbox>
            </v:rect>
            <v:rect id="_x0000_s1250" style="position:absolute;left:5039;top:2236;width:865;height:481;mso-wrap-style:none" filled="f" stroked="f">
              <v:textbox style="mso-fit-shape-to-text:t" inset="0,0,0,0">
                <w:txbxContent>
                  <w:p w:rsidR="00384B04" w:rsidRDefault="00384B04">
                    <w:r>
                      <w:rPr>
                        <w:rFonts w:ascii="Calibri" w:hAnsi="Calibri" w:cs="Calibri"/>
                        <w:color w:val="000000"/>
                        <w:sz w:val="20"/>
                        <w:szCs w:val="20"/>
                        <w:lang w:val="en-US"/>
                      </w:rPr>
                      <w:t>23/7/2014</w:t>
                    </w:r>
                  </w:p>
                </w:txbxContent>
              </v:textbox>
            </v:rect>
            <v:rect id="_x0000_s1251" style="position:absolute;left:41;top:2512;width:336;height:481;mso-wrap-style:none" filled="f" stroked="f">
              <v:textbox style="mso-fit-shape-to-text:t" inset="0,0,0,0">
                <w:txbxContent>
                  <w:p w:rsidR="00384B04" w:rsidRDefault="00384B04">
                    <w:r>
                      <w:rPr>
                        <w:rFonts w:ascii="Calibri" w:hAnsi="Calibri" w:cs="Calibri"/>
                        <w:color w:val="000000"/>
                        <w:sz w:val="20"/>
                        <w:szCs w:val="20"/>
                        <w:lang w:val="en-US"/>
                      </w:rPr>
                      <w:t>USA</w:t>
                    </w:r>
                  </w:p>
                </w:txbxContent>
              </v:textbox>
            </v:rect>
            <v:rect id="_x0000_s1252" style="position:absolute;left:1532;top:2512;width:2196;height:481;mso-wrap-style:none" filled="f" stroked="f">
              <v:textbox style="mso-fit-shape-to-text:t" inset="0,0,0,0">
                <w:txbxContent>
                  <w:p w:rsidR="00384B04" w:rsidRDefault="00384B04">
                    <w:r>
                      <w:rPr>
                        <w:rFonts w:ascii="Calibri" w:hAnsi="Calibri" w:cs="Calibri"/>
                        <w:color w:val="000000"/>
                        <w:sz w:val="20"/>
                        <w:szCs w:val="20"/>
                        <w:lang w:val="en-US"/>
                      </w:rPr>
                      <w:t>Drawn Stainless Steel Sinks</w:t>
                    </w:r>
                  </w:p>
                </w:txbxContent>
              </v:textbox>
            </v:rect>
            <v:rect id="_x0000_s1253" style="position:absolute;left:5259;top:2512;width:865;height:481;mso-wrap-style:none" filled="f" stroked="f">
              <v:textbox style="mso-fit-shape-to-text:t" inset="0,0,0,0">
                <w:txbxContent>
                  <w:p w:rsidR="00384B04" w:rsidRDefault="00384B04">
                    <w:r>
                      <w:rPr>
                        <w:rFonts w:ascii="Calibri" w:hAnsi="Calibri" w:cs="Calibri"/>
                        <w:color w:val="000000"/>
                        <w:sz w:val="20"/>
                        <w:szCs w:val="20"/>
                        <w:lang w:val="en-US"/>
                      </w:rPr>
                      <w:t>4/11/2013</w:t>
                    </w:r>
                  </w:p>
                </w:txbxContent>
              </v:textbox>
            </v:rect>
            <v:rect id="_x0000_s1254" style="position:absolute;left:7440;top:2512;width:459;height:481;mso-wrap-style:none" filled="f" stroked="f">
              <v:textbox style="mso-fit-shape-to-text:t" inset="0,0,0,0">
                <w:txbxContent>
                  <w:p w:rsidR="00384B04" w:rsidRDefault="00384B04">
                    <w:r>
                      <w:rPr>
                        <w:rFonts w:ascii="Calibri" w:hAnsi="Calibri" w:cs="Calibri"/>
                        <w:color w:val="000000"/>
                        <w:sz w:val="20"/>
                        <w:szCs w:val="20"/>
                        <w:lang w:val="en-US"/>
                      </w:rPr>
                      <w:t>China</w:t>
                    </w:r>
                  </w:p>
                </w:txbxContent>
              </v:textbox>
            </v:rect>
            <v:rect id="_x0000_s1255" style="position:absolute;left:41;top:2789;width:336;height:481;mso-wrap-style:none" filled="f" stroked="f">
              <v:textbox style="mso-fit-shape-to-text:t" inset="0,0,0,0">
                <w:txbxContent>
                  <w:p w:rsidR="00384B04" w:rsidRDefault="00384B04">
                    <w:r>
                      <w:rPr>
                        <w:rFonts w:ascii="Calibri" w:hAnsi="Calibri" w:cs="Calibri"/>
                        <w:color w:val="000000"/>
                        <w:sz w:val="20"/>
                        <w:szCs w:val="20"/>
                        <w:lang w:val="en-US"/>
                      </w:rPr>
                      <w:t>USA</w:t>
                    </w:r>
                  </w:p>
                </w:txbxContent>
              </v:textbox>
            </v:rect>
            <v:rect id="_x0000_s1256" style="position:absolute;left:1532;top:2789;width:2196;height:481;mso-wrap-style:none" filled="f" stroked="f">
              <v:textbox style="mso-fit-shape-to-text:t" inset="0,0,0,0">
                <w:txbxContent>
                  <w:p w:rsidR="00384B04" w:rsidRDefault="00384B04">
                    <w:r>
                      <w:rPr>
                        <w:rFonts w:ascii="Calibri" w:hAnsi="Calibri" w:cs="Calibri"/>
                        <w:color w:val="000000"/>
                        <w:sz w:val="20"/>
                        <w:szCs w:val="20"/>
                        <w:lang w:val="en-US"/>
                      </w:rPr>
                      <w:t>Drawn Stainless Steel Sinks</w:t>
                    </w:r>
                  </w:p>
                </w:txbxContent>
              </v:textbox>
            </v:rect>
            <v:rect id="_x0000_s1257" style="position:absolute;left:5259;top:2789;width:865;height:481;mso-wrap-style:none" filled="f" stroked="f">
              <v:textbox style="mso-fit-shape-to-text:t" inset="0,0,0,0">
                <w:txbxContent>
                  <w:p w:rsidR="00384B04" w:rsidRDefault="00384B04">
                    <w:r>
                      <w:rPr>
                        <w:rFonts w:ascii="Calibri" w:hAnsi="Calibri" w:cs="Calibri"/>
                        <w:color w:val="000000"/>
                        <w:sz w:val="20"/>
                        <w:szCs w:val="20"/>
                        <w:lang w:val="en-US"/>
                      </w:rPr>
                      <w:t>4/11/2013</w:t>
                    </w:r>
                  </w:p>
                </w:txbxContent>
              </v:textbox>
            </v:rect>
            <v:rect id="_x0000_s1258" style="position:absolute;left:7440;top:2789;width:459;height:481;mso-wrap-style:none" filled="f" stroked="f">
              <v:textbox style="mso-fit-shape-to-text:t" inset="0,0,0,0">
                <w:txbxContent>
                  <w:p w:rsidR="00384B04" w:rsidRDefault="00384B04">
                    <w:r>
                      <w:rPr>
                        <w:rFonts w:ascii="Calibri" w:hAnsi="Calibri" w:cs="Calibri"/>
                        <w:color w:val="000000"/>
                        <w:sz w:val="20"/>
                        <w:szCs w:val="20"/>
                        <w:lang w:val="en-US"/>
                      </w:rPr>
                      <w:t>China</w:t>
                    </w:r>
                  </w:p>
                </w:txbxContent>
              </v:textbox>
            </v:rect>
            <v:rect id="_x0000_s1259" style="position:absolute;left:41;top:3341;width:226;height:481;mso-wrap-style:none" filled="f" stroked="f">
              <v:textbox style="mso-fit-shape-to-text:t" inset="0,0,0,0">
                <w:txbxContent>
                  <w:p w:rsidR="00384B04" w:rsidRDefault="00384B04">
                    <w:r>
                      <w:rPr>
                        <w:rFonts w:ascii="Calibri" w:hAnsi="Calibri" w:cs="Calibri"/>
                        <w:color w:val="000000"/>
                        <w:sz w:val="20"/>
                        <w:szCs w:val="20"/>
                        <w:lang w:val="en-US"/>
                      </w:rPr>
                      <w:t>EU</w:t>
                    </w:r>
                  </w:p>
                </w:txbxContent>
              </v:textbox>
            </v:rect>
            <v:rect id="_x0000_s1260" style="position:absolute;left:1532;top:3065;width:3219;height:481;mso-wrap-style:none" filled="f" stroked="f">
              <v:textbox style="mso-fit-shape-to-text:t" inset="0,0,0,0">
                <w:txbxContent>
                  <w:p w:rsidR="00384B04" w:rsidRDefault="00384B04">
                    <w:r>
                      <w:rPr>
                        <w:rFonts w:ascii="Calibri" w:hAnsi="Calibri" w:cs="Calibri"/>
                        <w:color w:val="000000"/>
                        <w:sz w:val="20"/>
                        <w:szCs w:val="20"/>
                        <w:lang w:val="en-US"/>
                      </w:rPr>
                      <w:t xml:space="preserve">Seamless pipes, of iron or steel, with an </w:t>
                    </w:r>
                  </w:p>
                </w:txbxContent>
              </v:textbox>
            </v:rect>
            <v:rect id="_x0000_s1261" style="position:absolute;left:1532;top:3341;width:3188;height:481;mso-wrap-style:none" filled="f" stroked="f">
              <v:textbox style="mso-fit-shape-to-text:t" inset="0,0,0,0">
                <w:txbxContent>
                  <w:p w:rsidR="00384B04" w:rsidRDefault="00384B04">
                    <w:proofErr w:type="gramStart"/>
                    <w:r>
                      <w:rPr>
                        <w:rFonts w:ascii="Calibri" w:hAnsi="Calibri" w:cs="Calibri"/>
                        <w:color w:val="000000"/>
                        <w:sz w:val="20"/>
                        <w:szCs w:val="20"/>
                        <w:lang w:val="en-US"/>
                      </w:rPr>
                      <w:t>external</w:t>
                    </w:r>
                    <w:proofErr w:type="gramEnd"/>
                    <w:r>
                      <w:rPr>
                        <w:rFonts w:ascii="Calibri" w:hAnsi="Calibri" w:cs="Calibri"/>
                        <w:color w:val="000000"/>
                        <w:sz w:val="20"/>
                        <w:szCs w:val="20"/>
                        <w:lang w:val="en-US"/>
                      </w:rPr>
                      <w:t xml:space="preserve"> diameter exceeding 406.4 mm</w:t>
                    </w:r>
                  </w:p>
                </w:txbxContent>
              </v:textbox>
            </v:rect>
            <v:rect id="_x0000_s1262" style="position:absolute;left:7440;top:3065;width:459;height:481;mso-wrap-style:none" filled="f" stroked="f">
              <v:textbox style="mso-fit-shape-to-text:t" inset="0,0,0,0">
                <w:txbxContent>
                  <w:p w:rsidR="00384B04" w:rsidRDefault="00384B04">
                    <w:r>
                      <w:rPr>
                        <w:rFonts w:ascii="Calibri" w:hAnsi="Calibri" w:cs="Calibri"/>
                        <w:color w:val="000000"/>
                        <w:sz w:val="20"/>
                        <w:szCs w:val="20"/>
                        <w:lang w:val="en-US"/>
                      </w:rPr>
                      <w:t>China</w:t>
                    </w:r>
                  </w:p>
                </w:txbxContent>
              </v:textbox>
            </v:rect>
            <v:rect id="_x0000_s1263" style="position:absolute;left:41;top:4031;width:226;height:481;mso-wrap-style:none" filled="f" stroked="f">
              <v:textbox style="mso-fit-shape-to-text:t" inset="0,0,0,0">
                <w:txbxContent>
                  <w:p w:rsidR="00384B04" w:rsidRDefault="00384B04">
                    <w:r>
                      <w:rPr>
                        <w:rFonts w:ascii="Calibri" w:hAnsi="Calibri" w:cs="Calibri"/>
                        <w:color w:val="000000"/>
                        <w:sz w:val="20"/>
                        <w:szCs w:val="20"/>
                        <w:lang w:val="en-US"/>
                      </w:rPr>
                      <w:t>EU</w:t>
                    </w:r>
                  </w:p>
                </w:txbxContent>
              </v:textbox>
            </v:rect>
            <v:rect id="_x0000_s1264" style="position:absolute;left:1532;top:3893;width:3030;height:481;mso-wrap-style:none" filled="f" stroked="f">
              <v:textbox style="mso-fit-shape-to-text:t" inset="0,0,0,0">
                <w:txbxContent>
                  <w:p w:rsidR="00384B04" w:rsidRDefault="00384B04">
                    <w:r>
                      <w:rPr>
                        <w:rFonts w:ascii="Calibri" w:hAnsi="Calibri" w:cs="Calibri"/>
                        <w:color w:val="000000"/>
                        <w:sz w:val="20"/>
                        <w:szCs w:val="20"/>
                        <w:lang w:val="en-US"/>
                      </w:rPr>
                      <w:t xml:space="preserve">Seamless pipes and tubes of stainless </w:t>
                    </w:r>
                  </w:p>
                </w:txbxContent>
              </v:textbox>
            </v:rect>
            <v:rect id="_x0000_s1265" style="position:absolute;left:1532;top:4169;width:391;height:481;mso-wrap-style:none" filled="f" stroked="f">
              <v:textbox style="mso-fit-shape-to-text:t" inset="0,0,0,0">
                <w:txbxContent>
                  <w:p w:rsidR="00384B04" w:rsidRDefault="00384B04">
                    <w:proofErr w:type="gramStart"/>
                    <w:r>
                      <w:rPr>
                        <w:rFonts w:ascii="Calibri" w:hAnsi="Calibri" w:cs="Calibri"/>
                        <w:color w:val="000000"/>
                        <w:sz w:val="20"/>
                        <w:szCs w:val="20"/>
                        <w:lang w:val="en-US"/>
                      </w:rPr>
                      <w:t>steel</w:t>
                    </w:r>
                    <w:proofErr w:type="gramEnd"/>
                  </w:p>
                </w:txbxContent>
              </v:textbox>
            </v:rect>
            <v:rect id="_x0000_s1266" style="position:absolute;left:7440;top:3893;width:459;height:481;mso-wrap-style:none" filled="f" stroked="f">
              <v:textbox style="mso-fit-shape-to-text:t" inset="0,0,0,0">
                <w:txbxContent>
                  <w:p w:rsidR="00384B04" w:rsidRDefault="00384B04">
                    <w:r>
                      <w:rPr>
                        <w:rFonts w:ascii="Calibri" w:hAnsi="Calibri" w:cs="Calibri"/>
                        <w:color w:val="000000"/>
                        <w:sz w:val="20"/>
                        <w:szCs w:val="20"/>
                        <w:lang w:val="en-US"/>
                      </w:rPr>
                      <w:t>China</w:t>
                    </w:r>
                  </w:p>
                </w:txbxContent>
              </v:textbox>
            </v:rect>
            <v:line id="_x0000_s1267" style="position:absolute;flip:y" from="0,0" to="1,1" strokecolor="#d0d7e5" strokeweight="0"/>
            <v:rect id="_x0000_s1268" style="position:absolute;top:-14;width:14;height:14" fillcolor="#d0d7e5" stroked="f"/>
            <v:line id="_x0000_s1269" style="position:absolute;flip:y" from="1491,0" to="1492,1" strokecolor="#d0d7e5" strokeweight="0"/>
            <v:rect id="_x0000_s1270" style="position:absolute;left:1491;top:-14;width:14;height:14" fillcolor="#d0d7e5" stroked="f"/>
            <v:line id="_x0000_s1271" style="position:absolute;flip:y" from="4997,0" to="4998,1" strokecolor="#d0d7e5" strokeweight="0"/>
            <v:rect id="_x0000_s1272" style="position:absolute;left:4997;top:-14;width:14;height:14" fillcolor="#d0d7e5" stroked="f"/>
            <v:line id="_x0000_s1273" style="position:absolute;flip:y" from="6336,0" to="6337,1" strokecolor="#d0d7e5" strokeweight="0"/>
            <v:rect id="_x0000_s1274" style="position:absolute;left:6336;top:-14;width:14;height:14" fillcolor="#d0d7e5" stroked="f"/>
            <v:rect id="_x0000_s1275" style="position:absolute;left:14;top:-14;width:9014;height:28" fillcolor="black" stroked="f"/>
            <v:line id="_x0000_s1276" style="position:absolute;flip:y" from="9014,0" to="9015,1" strokecolor="#d0d7e5" strokeweight="0"/>
            <v:rect id="_x0000_s1277" style="position:absolute;left:9014;top:-14;width:14;height:14" fillcolor="#d0d7e5" stroked="f"/>
            <v:line id="_x0000_s1278" style="position:absolute" from="14,552" to="9000,553" strokeweight="0"/>
            <v:rect id="_x0000_s1279" style="position:absolute;left:14;top:552;width:8986;height:14" fillcolor="black" stroked="f"/>
            <v:line id="_x0000_s1280" style="position:absolute" from="14,1104" to="9000,1105" strokeweight="0"/>
            <v:rect id="_x0000_s1281" style="position:absolute;left:14;top:1104;width:8986;height:14" fillcolor="black" stroked="f"/>
            <v:line id="_x0000_s1282" style="position:absolute" from="14,1657" to="9000,1658" strokeweight="0"/>
            <v:rect id="_x0000_s1283" style="position:absolute;left:14;top:1657;width:8986;height:13" fillcolor="black" stroked="f"/>
            <v:line id="_x0000_s1284" style="position:absolute" from="14,1933" to="9000,1934" strokeweight="0"/>
            <v:rect id="_x0000_s1285" style="position:absolute;left:14;top:1933;width:8986;height:13" fillcolor="black" stroked="f"/>
            <v:line id="_x0000_s1286" style="position:absolute" from="14,2209" to="9000,2210" strokeweight="0"/>
            <v:rect id="_x0000_s1287" style="position:absolute;left:14;top:2209;width:8986;height:14" fillcolor="black" stroked="f"/>
            <v:line id="_x0000_s1288" style="position:absolute" from="14,2485" to="9000,2486" strokeweight="0"/>
            <v:rect id="_x0000_s1289" style="position:absolute;left:14;top:2485;width:8986;height:14" fillcolor="black" stroked="f"/>
            <v:line id="_x0000_s1290" style="position:absolute" from="14,2761" to="9000,2762" strokeweight="0"/>
            <v:rect id="_x0000_s1291" style="position:absolute;left:14;top:2761;width:8986;height:14" fillcolor="black" stroked="f"/>
            <v:line id="_x0000_s1292" style="position:absolute" from="14,3037" to="9000,3038" strokeweight="0"/>
            <v:rect id="_x0000_s1293" style="position:absolute;left:14;top:3037;width:8986;height:14" fillcolor="black" stroked="f"/>
            <v:line id="_x0000_s1294" style="position:absolute" from="14,3865" to="9000,3866" strokeweight="0"/>
            <v:rect id="_x0000_s1295" style="position:absolute;left:14;top:3865;width:8986;height:14" fillcolor="black" stroked="f"/>
            <v:rect id="_x0000_s1296" style="position:absolute;left:-14;top:-14;width:28;height:4459" fillcolor="black" stroked="f"/>
            <v:line id="_x0000_s1297" style="position:absolute" from="1491,14" to="1492,4417" strokeweight="0"/>
            <v:rect id="_x0000_s1298" style="position:absolute;left:1491;top:14;width:14;height:4403" fillcolor="black" stroked="f"/>
            <v:line id="_x0000_s1299" style="position:absolute" from="4997,14" to="4998,4417" strokeweight="0"/>
            <v:rect id="_x0000_s1300" style="position:absolute;left:4997;top:14;width:14;height:4403" fillcolor="black" stroked="f"/>
            <v:line id="_x0000_s1301" style="position:absolute" from="6336,14" to="6337,4417" strokeweight="0"/>
            <v:rect id="_x0000_s1302" style="position:absolute;left:6336;top:14;width:14;height:4403" fillcolor="black" stroked="f"/>
            <v:rect id="_x0000_s1303" style="position:absolute;left:14;top:4417;width:9014;height:28" fillcolor="black" stroked="f"/>
            <v:rect id="_x0000_s1304" style="position:absolute;left:9000;top:14;width:28;height:4431" fillcolor="black" stroked="f"/>
            <v:line id="_x0000_s1305" style="position:absolute" from="0,4445" to="1,4446" strokecolor="#d0d7e5" strokeweight="0"/>
            <v:rect id="_x0000_s1306" style="position:absolute;top:4445;width:14;height:14" fillcolor="#d0d7e5" stroked="f"/>
            <v:line id="_x0000_s1307" style="position:absolute" from="1491,4445" to="1492,4446" strokecolor="#d0d7e5" strokeweight="0"/>
            <v:rect id="_x0000_s1308" style="position:absolute;left:1491;top:4445;width:14;height:14" fillcolor="#d0d7e5" stroked="f"/>
            <v:line id="_x0000_s1309" style="position:absolute" from="4997,4445" to="4998,4446" strokecolor="#d0d7e5" strokeweight="0"/>
            <v:rect id="_x0000_s1310" style="position:absolute;left:4997;top:4445;width:14;height:14" fillcolor="#d0d7e5" stroked="f"/>
            <v:line id="_x0000_s1311" style="position:absolute" from="6336,4445" to="6337,4446" strokecolor="#d0d7e5" strokeweight="0"/>
            <v:rect id="_x0000_s1312" style="position:absolute;left:6336;top:4445;width:14;height:14" fillcolor="#d0d7e5" stroked="f"/>
            <v:line id="_x0000_s1313" style="position:absolute" from="9014,4445" to="9015,4446" strokecolor="#d0d7e5" strokeweight="0"/>
            <v:rect id="_x0000_s1314" style="position:absolute;left:9014;top:4445;width:14;height:14" fillcolor="#d0d7e5" stroked="f"/>
            <v:line id="_x0000_s1315" style="position:absolute" from="9028,0" to="9029,1" strokecolor="#d0d7e5" strokeweight="0"/>
            <v:rect id="_x0000_s1316" style="position:absolute;left:9028;width:14;height:14" fillcolor="#d0d7e5" stroked="f"/>
            <v:line id="_x0000_s1317" style="position:absolute" from="9028,552" to="9029,553" strokecolor="#d0d7e5" strokeweight="0"/>
            <v:rect id="_x0000_s1318" style="position:absolute;left:9028;top:552;width:14;height:14" fillcolor="#d0d7e5" stroked="f"/>
            <v:line id="_x0000_s1319" style="position:absolute" from="9028,1104" to="9029,1105" strokecolor="#d0d7e5" strokeweight="0"/>
            <v:rect id="_x0000_s1320" style="position:absolute;left:9028;top:1104;width:14;height:14" fillcolor="#d0d7e5" stroked="f"/>
            <v:line id="_x0000_s1321" style="position:absolute" from="9028,1657" to="9029,1658" strokecolor="#d0d7e5" strokeweight="0"/>
            <v:rect id="_x0000_s1322" style="position:absolute;left:9028;top:1657;width:14;height:13" fillcolor="#d0d7e5" stroked="f"/>
            <v:line id="_x0000_s1323" style="position:absolute" from="9028,1933" to="9029,1934" strokecolor="#d0d7e5" strokeweight="0"/>
            <v:rect id="_x0000_s1324" style="position:absolute;left:9028;top:1933;width:14;height:13" fillcolor="#d0d7e5" stroked="f"/>
            <v:line id="_x0000_s1325" style="position:absolute" from="9028,2209" to="9029,2210" strokecolor="#d0d7e5" strokeweight="0"/>
            <v:rect id="_x0000_s1326" style="position:absolute;left:9028;top:2209;width:14;height:14" fillcolor="#d0d7e5" stroked="f"/>
            <v:line id="_x0000_s1327" style="position:absolute" from="9028,2485" to="9029,2486" strokecolor="#d0d7e5" strokeweight="0"/>
            <v:rect id="_x0000_s1328" style="position:absolute;left:9028;top:2485;width:14;height:14" fillcolor="#d0d7e5" stroked="f"/>
            <v:line id="_x0000_s1329" style="position:absolute" from="9028,2761" to="9029,2762" strokecolor="#d0d7e5" strokeweight="0"/>
            <v:rect id="_x0000_s1330" style="position:absolute;left:9028;top:2761;width:14;height:14" fillcolor="#d0d7e5" stroked="f"/>
            <v:line id="_x0000_s1331" style="position:absolute" from="9028,3037" to="9029,3038" strokecolor="#d0d7e5" strokeweight="0"/>
            <v:rect id="_x0000_s1332" style="position:absolute;left:9028;top:3037;width:14;height:14" fillcolor="#d0d7e5" stroked="f"/>
            <v:line id="_x0000_s1333" style="position:absolute" from="9028,3865" to="9029,3866" strokecolor="#d0d7e5" strokeweight="0"/>
            <v:rect id="_x0000_s1334" style="position:absolute;left:9028;top:3865;width:14;height:14" fillcolor="#d0d7e5" stroked="f"/>
            <v:line id="_x0000_s1335" style="position:absolute" from="9028,4431" to="9029,4432" strokecolor="#d0d7e5" strokeweight="0"/>
            <v:rect id="_x0000_s1336" style="position:absolute;left:9028;top:4431;width:14;height:14" fillcolor="#d0d7e5" stroked="f"/>
            <w10:wrap type="none"/>
            <w10:anchorlock/>
          </v:group>
        </w:pict>
      </w:r>
      <w:r w:rsidR="00E938FE" w:rsidRPr="00BA5C6D">
        <w:rPr>
          <w:rFonts w:cstheme="minorHAnsi"/>
          <w:b/>
          <w:i/>
        </w:rPr>
        <w:t xml:space="preserve">  </w:t>
      </w:r>
    </w:p>
    <w:p w:rsidR="00B32699" w:rsidRDefault="00B32699" w:rsidP="008C7CE0">
      <w:pPr>
        <w:pStyle w:val="ListParagraph"/>
        <w:numPr>
          <w:ilvl w:val="0"/>
          <w:numId w:val="12"/>
        </w:numPr>
        <w:jc w:val="both"/>
        <w:rPr>
          <w:rFonts w:cstheme="minorHAnsi"/>
        </w:rPr>
      </w:pPr>
      <w:r w:rsidRPr="00F20C3A">
        <w:rPr>
          <w:rFonts w:cstheme="minorHAnsi"/>
        </w:rPr>
        <w:t>There are aggressive Korean investments in ASEAN – Thailand &amp; Vietnam.</w:t>
      </w:r>
      <w:r w:rsidR="007D3BA9">
        <w:rPr>
          <w:rFonts w:cstheme="minorHAnsi"/>
        </w:rPr>
        <w:t xml:space="preserve"> </w:t>
      </w:r>
      <w:r w:rsidRPr="00F20C3A">
        <w:rPr>
          <w:rFonts w:cstheme="minorHAnsi"/>
        </w:rPr>
        <w:t>The investments in these countries are protected by artificially high tariff.  Even with AIFTA, tariff rates will not be reduced below 5% in Thailand and Vietnam.</w:t>
      </w:r>
      <w:r w:rsidR="007D3BA9">
        <w:rPr>
          <w:rFonts w:cstheme="minorHAnsi"/>
        </w:rPr>
        <w:t xml:space="preserve"> While India has offered zero duty access </w:t>
      </w:r>
      <w:r w:rsidR="007C4660">
        <w:rPr>
          <w:rFonts w:cstheme="minorHAnsi"/>
        </w:rPr>
        <w:t xml:space="preserve">in stainless steel </w:t>
      </w:r>
      <w:r w:rsidR="007D3BA9">
        <w:rPr>
          <w:rFonts w:cstheme="minorHAnsi"/>
        </w:rPr>
        <w:t xml:space="preserve">to </w:t>
      </w:r>
      <w:r w:rsidR="007C4660">
        <w:rPr>
          <w:rFonts w:cstheme="minorHAnsi"/>
        </w:rPr>
        <w:t xml:space="preserve">ASEAN countries, the benefits have not been reciprocated. </w:t>
      </w:r>
    </w:p>
    <w:p w:rsidR="00F20C3A" w:rsidRDefault="00F20C3A" w:rsidP="008C7CE0">
      <w:pPr>
        <w:pStyle w:val="ListParagraph"/>
        <w:jc w:val="both"/>
        <w:rPr>
          <w:rFonts w:cstheme="minorHAnsi"/>
        </w:rPr>
      </w:pPr>
    </w:p>
    <w:p w:rsidR="00B32699" w:rsidRDefault="00B32699" w:rsidP="008C7CE0">
      <w:pPr>
        <w:pStyle w:val="ListParagraph"/>
        <w:numPr>
          <w:ilvl w:val="0"/>
          <w:numId w:val="12"/>
        </w:numPr>
        <w:jc w:val="both"/>
        <w:rPr>
          <w:rFonts w:cstheme="minorHAnsi"/>
        </w:rPr>
      </w:pPr>
      <w:r w:rsidRPr="00F20C3A">
        <w:rPr>
          <w:rFonts w:cstheme="minorHAnsi"/>
        </w:rPr>
        <w:t>Non Tariff barrier</w:t>
      </w:r>
      <w:r w:rsidR="007C4660">
        <w:rPr>
          <w:rFonts w:cstheme="minorHAnsi"/>
        </w:rPr>
        <w:t>s</w:t>
      </w:r>
      <w:r w:rsidRPr="00F20C3A">
        <w:rPr>
          <w:rFonts w:cstheme="minorHAnsi"/>
        </w:rPr>
        <w:t xml:space="preserve"> in the form of technical regulations / standards</w:t>
      </w:r>
      <w:r w:rsidR="007C4660">
        <w:rPr>
          <w:rFonts w:cstheme="minorHAnsi"/>
        </w:rPr>
        <w:t xml:space="preserve"> have been imposed in the ASEAN region</w:t>
      </w:r>
      <w:r w:rsidRPr="00F20C3A">
        <w:rPr>
          <w:rFonts w:cstheme="minorHAnsi"/>
        </w:rPr>
        <w:t>.</w:t>
      </w:r>
    </w:p>
    <w:p w:rsidR="00F20C3A" w:rsidRPr="00F20C3A" w:rsidRDefault="00F20C3A" w:rsidP="008C7CE0">
      <w:pPr>
        <w:pStyle w:val="ListParagraph"/>
        <w:jc w:val="both"/>
        <w:rPr>
          <w:rFonts w:cstheme="minorHAnsi"/>
        </w:rPr>
      </w:pPr>
    </w:p>
    <w:p w:rsidR="00B32699" w:rsidRPr="00F20C3A" w:rsidRDefault="00B32699" w:rsidP="008C7CE0">
      <w:pPr>
        <w:pStyle w:val="ListParagraph"/>
        <w:numPr>
          <w:ilvl w:val="0"/>
          <w:numId w:val="12"/>
        </w:numPr>
        <w:jc w:val="both"/>
        <w:rPr>
          <w:rFonts w:cstheme="minorHAnsi"/>
        </w:rPr>
      </w:pPr>
      <w:r w:rsidRPr="00F20C3A">
        <w:rPr>
          <w:rFonts w:cstheme="minorHAnsi"/>
        </w:rPr>
        <w:t>After the imposition of the Anti circumvention and CVD measures by India, China is now routing their imports through ASEAN countries like Indonesia which is apparent from the figures tabulated below:</w:t>
      </w:r>
    </w:p>
    <w:p w:rsidR="00B32699" w:rsidRDefault="00B32699" w:rsidP="008C7CE0">
      <w:pPr>
        <w:pStyle w:val="ListParagraph"/>
        <w:ind w:left="1440"/>
        <w:jc w:val="both"/>
        <w:rPr>
          <w:rFonts w:cstheme="minorHAnsi"/>
        </w:rPr>
      </w:pPr>
    </w:p>
    <w:p w:rsidR="00B32699" w:rsidRPr="00B16100" w:rsidRDefault="00B32699" w:rsidP="008C7CE0">
      <w:pPr>
        <w:pStyle w:val="ListParagraph"/>
        <w:ind w:left="1440"/>
        <w:jc w:val="both"/>
        <w:rPr>
          <w:rFonts w:cstheme="minorHAnsi"/>
          <w:b/>
        </w:rPr>
      </w:pPr>
      <w:r w:rsidRPr="00B16100">
        <w:rPr>
          <w:rFonts w:cstheme="minorHAnsi"/>
          <w:b/>
        </w:rPr>
        <w:t>Import of Stainless Steel Flat Products from Indonesia (in MT)</w:t>
      </w:r>
    </w:p>
    <w:tbl>
      <w:tblPr>
        <w:tblStyle w:val="TableGrid"/>
        <w:tblW w:w="0" w:type="auto"/>
        <w:tblInd w:w="1440" w:type="dxa"/>
        <w:tblLook w:val="04A0"/>
      </w:tblPr>
      <w:tblGrid>
        <w:gridCol w:w="1079"/>
        <w:gridCol w:w="2866"/>
        <w:gridCol w:w="2009"/>
        <w:gridCol w:w="1848"/>
      </w:tblGrid>
      <w:tr w:rsidR="00B32699" w:rsidRPr="00BA5C6D" w:rsidTr="00B32699">
        <w:tc>
          <w:tcPr>
            <w:tcW w:w="1079" w:type="dxa"/>
          </w:tcPr>
          <w:p w:rsidR="00B32699" w:rsidRPr="00B16100" w:rsidRDefault="00B32699" w:rsidP="008C7CE0">
            <w:pPr>
              <w:pStyle w:val="ListParagraph"/>
              <w:spacing w:line="360" w:lineRule="auto"/>
              <w:ind w:left="0"/>
              <w:jc w:val="both"/>
              <w:rPr>
                <w:rFonts w:cstheme="minorHAnsi"/>
                <w:b/>
              </w:rPr>
            </w:pPr>
            <w:r w:rsidRPr="00B16100">
              <w:rPr>
                <w:rFonts w:cstheme="minorHAnsi"/>
                <w:b/>
              </w:rPr>
              <w:t>HS Tariff</w:t>
            </w:r>
          </w:p>
        </w:tc>
        <w:tc>
          <w:tcPr>
            <w:tcW w:w="2866" w:type="dxa"/>
          </w:tcPr>
          <w:p w:rsidR="00B32699" w:rsidRPr="00BA5C6D" w:rsidRDefault="00B32699" w:rsidP="008C7CE0">
            <w:pPr>
              <w:pStyle w:val="ListParagraph"/>
              <w:spacing w:line="360" w:lineRule="auto"/>
              <w:ind w:left="0"/>
              <w:jc w:val="both"/>
              <w:rPr>
                <w:rFonts w:cstheme="minorHAnsi"/>
                <w:b/>
              </w:rPr>
            </w:pPr>
            <w:r>
              <w:rPr>
                <w:rFonts w:cstheme="minorHAnsi"/>
                <w:b/>
              </w:rPr>
              <w:t>Jan’17- June’17</w:t>
            </w:r>
          </w:p>
        </w:tc>
        <w:tc>
          <w:tcPr>
            <w:tcW w:w="2009" w:type="dxa"/>
          </w:tcPr>
          <w:p w:rsidR="00B32699" w:rsidRPr="00BA5C6D" w:rsidRDefault="00B32699" w:rsidP="008C7CE0">
            <w:pPr>
              <w:pStyle w:val="ListParagraph"/>
              <w:spacing w:line="360" w:lineRule="auto"/>
              <w:ind w:left="0"/>
              <w:jc w:val="both"/>
              <w:rPr>
                <w:rFonts w:cstheme="minorHAnsi"/>
                <w:b/>
              </w:rPr>
            </w:pPr>
            <w:r>
              <w:rPr>
                <w:rFonts w:cstheme="minorHAnsi"/>
                <w:b/>
              </w:rPr>
              <w:t>Jan’18 to June’18</w:t>
            </w:r>
          </w:p>
        </w:tc>
        <w:tc>
          <w:tcPr>
            <w:tcW w:w="1848" w:type="dxa"/>
          </w:tcPr>
          <w:p w:rsidR="00B32699" w:rsidRPr="00BA5C6D" w:rsidRDefault="00B32699" w:rsidP="008C7CE0">
            <w:pPr>
              <w:pStyle w:val="ListParagraph"/>
              <w:spacing w:line="360" w:lineRule="auto"/>
              <w:ind w:left="0"/>
              <w:jc w:val="both"/>
              <w:rPr>
                <w:rFonts w:cstheme="minorHAnsi"/>
                <w:b/>
              </w:rPr>
            </w:pPr>
            <w:r w:rsidRPr="00BA5C6D">
              <w:rPr>
                <w:rFonts w:cstheme="minorHAnsi"/>
                <w:b/>
              </w:rPr>
              <w:t>% increase</w:t>
            </w:r>
          </w:p>
        </w:tc>
      </w:tr>
      <w:tr w:rsidR="00B32699" w:rsidRPr="00BA5C6D" w:rsidTr="00B32699">
        <w:tc>
          <w:tcPr>
            <w:tcW w:w="1079" w:type="dxa"/>
          </w:tcPr>
          <w:p w:rsidR="00B32699" w:rsidRDefault="00B32699" w:rsidP="008C7CE0">
            <w:pPr>
              <w:pStyle w:val="ListParagraph"/>
              <w:spacing w:line="360" w:lineRule="auto"/>
              <w:ind w:left="0"/>
              <w:jc w:val="both"/>
              <w:rPr>
                <w:rFonts w:cstheme="minorHAnsi"/>
              </w:rPr>
            </w:pPr>
            <w:r w:rsidRPr="00BA5C6D">
              <w:rPr>
                <w:rFonts w:cstheme="minorHAnsi"/>
              </w:rPr>
              <w:t>7219</w:t>
            </w:r>
          </w:p>
          <w:p w:rsidR="00B32699" w:rsidRPr="00BA5C6D" w:rsidRDefault="00B32699" w:rsidP="008C7CE0">
            <w:pPr>
              <w:pStyle w:val="ListParagraph"/>
              <w:spacing w:line="360" w:lineRule="auto"/>
              <w:ind w:left="0"/>
              <w:jc w:val="both"/>
              <w:rPr>
                <w:rFonts w:cstheme="minorHAnsi"/>
              </w:rPr>
            </w:pPr>
            <w:r>
              <w:rPr>
                <w:rFonts w:cstheme="minorHAnsi"/>
              </w:rPr>
              <w:t>&amp; 7220</w:t>
            </w:r>
          </w:p>
        </w:tc>
        <w:tc>
          <w:tcPr>
            <w:tcW w:w="2866" w:type="dxa"/>
          </w:tcPr>
          <w:p w:rsidR="00B32699" w:rsidRPr="00BA5C6D" w:rsidRDefault="00B32699" w:rsidP="008C7CE0">
            <w:pPr>
              <w:pStyle w:val="ListParagraph"/>
              <w:spacing w:line="360" w:lineRule="auto"/>
              <w:ind w:left="0"/>
              <w:jc w:val="both"/>
              <w:rPr>
                <w:rFonts w:cstheme="minorHAnsi"/>
              </w:rPr>
            </w:pPr>
            <w:r>
              <w:rPr>
                <w:rFonts w:cstheme="minorHAnsi"/>
              </w:rPr>
              <w:t>770</w:t>
            </w:r>
          </w:p>
        </w:tc>
        <w:tc>
          <w:tcPr>
            <w:tcW w:w="2009" w:type="dxa"/>
          </w:tcPr>
          <w:p w:rsidR="00B32699" w:rsidRPr="00BA5C6D" w:rsidRDefault="00B32699" w:rsidP="008C7CE0">
            <w:pPr>
              <w:pStyle w:val="ListParagraph"/>
              <w:spacing w:line="360" w:lineRule="auto"/>
              <w:ind w:left="0"/>
              <w:jc w:val="both"/>
              <w:rPr>
                <w:rFonts w:cstheme="minorHAnsi"/>
              </w:rPr>
            </w:pPr>
            <w:r>
              <w:rPr>
                <w:rFonts w:cstheme="minorHAnsi"/>
              </w:rPr>
              <w:t>20,151</w:t>
            </w:r>
          </w:p>
        </w:tc>
        <w:tc>
          <w:tcPr>
            <w:tcW w:w="1848" w:type="dxa"/>
          </w:tcPr>
          <w:p w:rsidR="00B32699" w:rsidRPr="00BA5C6D" w:rsidRDefault="00B32699" w:rsidP="008C7CE0">
            <w:pPr>
              <w:pStyle w:val="ListParagraph"/>
              <w:spacing w:line="360" w:lineRule="auto"/>
              <w:ind w:left="0"/>
              <w:jc w:val="both"/>
              <w:rPr>
                <w:rFonts w:cstheme="minorHAnsi"/>
              </w:rPr>
            </w:pPr>
            <w:r>
              <w:rPr>
                <w:rFonts w:cstheme="minorHAnsi"/>
              </w:rPr>
              <w:t>2517</w:t>
            </w:r>
            <w:r w:rsidRPr="00BA5C6D">
              <w:rPr>
                <w:rFonts w:cstheme="minorHAnsi"/>
              </w:rPr>
              <w:t>%</w:t>
            </w:r>
          </w:p>
        </w:tc>
      </w:tr>
    </w:tbl>
    <w:p w:rsidR="00B32699" w:rsidRPr="00B16100" w:rsidRDefault="00B32699" w:rsidP="008C7CE0">
      <w:pPr>
        <w:pStyle w:val="ListParagraph"/>
        <w:spacing w:line="360" w:lineRule="auto"/>
        <w:ind w:left="1440"/>
        <w:jc w:val="both"/>
        <w:rPr>
          <w:rFonts w:cstheme="minorHAnsi"/>
          <w:i/>
          <w:sz w:val="20"/>
          <w:szCs w:val="20"/>
        </w:rPr>
      </w:pPr>
      <w:r w:rsidRPr="00B16100">
        <w:rPr>
          <w:rFonts w:cstheme="minorHAnsi"/>
          <w:i/>
          <w:sz w:val="20"/>
          <w:szCs w:val="20"/>
        </w:rPr>
        <w:t xml:space="preserve">Source: Customs Data as procured from </w:t>
      </w:r>
      <w:proofErr w:type="spellStart"/>
      <w:r w:rsidRPr="00B16100">
        <w:rPr>
          <w:rFonts w:cstheme="minorHAnsi"/>
          <w:i/>
          <w:sz w:val="20"/>
          <w:szCs w:val="20"/>
        </w:rPr>
        <w:t>Cybex</w:t>
      </w:r>
      <w:proofErr w:type="spellEnd"/>
      <w:r w:rsidRPr="00B16100">
        <w:rPr>
          <w:rFonts w:cstheme="minorHAnsi"/>
          <w:i/>
          <w:sz w:val="20"/>
          <w:szCs w:val="20"/>
        </w:rPr>
        <w:t xml:space="preserve"> </w:t>
      </w:r>
      <w:proofErr w:type="spellStart"/>
      <w:r w:rsidRPr="00B16100">
        <w:rPr>
          <w:rFonts w:cstheme="minorHAnsi"/>
          <w:i/>
          <w:sz w:val="20"/>
          <w:szCs w:val="20"/>
        </w:rPr>
        <w:t>Exim</w:t>
      </w:r>
      <w:proofErr w:type="spellEnd"/>
      <w:r w:rsidRPr="00B16100">
        <w:rPr>
          <w:rFonts w:cstheme="minorHAnsi"/>
          <w:i/>
          <w:sz w:val="20"/>
          <w:szCs w:val="20"/>
        </w:rPr>
        <w:t xml:space="preserve"> Solutions</w:t>
      </w:r>
    </w:p>
    <w:p w:rsidR="00B32699" w:rsidRPr="00F20C3A" w:rsidRDefault="00B32699" w:rsidP="008C7CE0">
      <w:pPr>
        <w:pStyle w:val="ListParagraph"/>
        <w:numPr>
          <w:ilvl w:val="0"/>
          <w:numId w:val="13"/>
        </w:numPr>
        <w:jc w:val="both"/>
        <w:rPr>
          <w:rFonts w:cstheme="minorHAnsi"/>
        </w:rPr>
      </w:pPr>
      <w:r w:rsidRPr="00F20C3A">
        <w:rPr>
          <w:rFonts w:cstheme="minorHAnsi"/>
        </w:rPr>
        <w:t xml:space="preserve">This definitely cannot be attributed to the zero duty </w:t>
      </w:r>
      <w:r w:rsidR="008077F1">
        <w:rPr>
          <w:rFonts w:cstheme="minorHAnsi"/>
        </w:rPr>
        <w:t xml:space="preserve">benefits </w:t>
      </w:r>
      <w:r w:rsidRPr="00F20C3A">
        <w:rPr>
          <w:rFonts w:cstheme="minorHAnsi"/>
        </w:rPr>
        <w:t xml:space="preserve">offered </w:t>
      </w:r>
      <w:r w:rsidR="008077F1">
        <w:rPr>
          <w:rFonts w:cstheme="minorHAnsi"/>
        </w:rPr>
        <w:t xml:space="preserve">by India </w:t>
      </w:r>
      <w:r w:rsidRPr="00F20C3A">
        <w:rPr>
          <w:rFonts w:cstheme="minorHAnsi"/>
        </w:rPr>
        <w:t>as part of the AIFTA since the AIFTA has been operational since 2010.  An attribution analysis lays bare the following stark facts:</w:t>
      </w:r>
    </w:p>
    <w:p w:rsidR="00B32699" w:rsidRPr="00BA5C6D" w:rsidRDefault="00B32699" w:rsidP="008C7CE0">
      <w:pPr>
        <w:pStyle w:val="ListParagraph"/>
        <w:ind w:left="1440"/>
        <w:jc w:val="both"/>
        <w:rPr>
          <w:rFonts w:cstheme="minorHAnsi"/>
        </w:rPr>
      </w:pPr>
      <w:r w:rsidRPr="00BA5C6D">
        <w:rPr>
          <w:rFonts w:cstheme="minorHAnsi"/>
        </w:rPr>
        <w:t xml:space="preserve"> </w:t>
      </w:r>
    </w:p>
    <w:p w:rsidR="00B32699" w:rsidRDefault="00B32699" w:rsidP="008C7CE0">
      <w:pPr>
        <w:pStyle w:val="ListParagraph"/>
        <w:numPr>
          <w:ilvl w:val="2"/>
          <w:numId w:val="1"/>
        </w:numPr>
        <w:spacing w:after="0" w:line="240" w:lineRule="auto"/>
        <w:jc w:val="both"/>
        <w:rPr>
          <w:rFonts w:cstheme="minorHAnsi"/>
        </w:rPr>
      </w:pPr>
      <w:r w:rsidRPr="00BA5C6D">
        <w:rPr>
          <w:rFonts w:cstheme="minorHAnsi"/>
        </w:rPr>
        <w:t>New Chinese investments have come up in Indonesia which is facilitated by subsidies being doled out by both the Chinese and Indonesian Governments.</w:t>
      </w:r>
      <w:r w:rsidRPr="00DB4B19">
        <w:rPr>
          <w:rFonts w:cstheme="minorHAnsi"/>
        </w:rPr>
        <w:t xml:space="preserve"> </w:t>
      </w:r>
      <w:r>
        <w:rPr>
          <w:rFonts w:cstheme="minorHAnsi"/>
        </w:rPr>
        <w:lastRenderedPageBreak/>
        <w:t xml:space="preserve">It has been reported that </w:t>
      </w:r>
      <w:proofErr w:type="spellStart"/>
      <w:r>
        <w:rPr>
          <w:rFonts w:cstheme="minorHAnsi"/>
        </w:rPr>
        <w:t>Tsingshan</w:t>
      </w:r>
      <w:proofErr w:type="spellEnd"/>
      <w:r>
        <w:rPr>
          <w:rFonts w:cstheme="minorHAnsi"/>
        </w:rPr>
        <w:t xml:space="preserve"> Group investment in Indonesia alone aims to produce 3 </w:t>
      </w:r>
      <w:proofErr w:type="spellStart"/>
      <w:r>
        <w:rPr>
          <w:rFonts w:cstheme="minorHAnsi"/>
        </w:rPr>
        <w:t>mn</w:t>
      </w:r>
      <w:proofErr w:type="spellEnd"/>
      <w:r>
        <w:rPr>
          <w:rFonts w:cstheme="minorHAnsi"/>
        </w:rPr>
        <w:t xml:space="preserve"> tons of stainless steel.  Along with other producers, the total production in Indonesia would touch 6mn tons by 2020.</w:t>
      </w:r>
    </w:p>
    <w:p w:rsidR="00B32699" w:rsidRPr="00DB4B19" w:rsidRDefault="00B32699" w:rsidP="008C7CE0">
      <w:pPr>
        <w:pStyle w:val="ListParagraph"/>
        <w:numPr>
          <w:ilvl w:val="2"/>
          <w:numId w:val="1"/>
        </w:numPr>
        <w:spacing w:after="0" w:line="240" w:lineRule="auto"/>
        <w:jc w:val="both"/>
        <w:rPr>
          <w:rFonts w:cstheme="minorHAnsi"/>
        </w:rPr>
      </w:pPr>
      <w:r>
        <w:rPr>
          <w:rFonts w:cstheme="minorHAnsi"/>
        </w:rPr>
        <w:t xml:space="preserve">Since the market for stainless steel in Indonesia is very limited, the surplus production in </w:t>
      </w:r>
      <w:r w:rsidRPr="00DB4B19">
        <w:rPr>
          <w:rFonts w:cstheme="minorHAnsi"/>
        </w:rPr>
        <w:t xml:space="preserve">Indonesia is likely to lead to an increase in imports of stainless steel to India.  </w:t>
      </w:r>
    </w:p>
    <w:p w:rsidR="00B32699" w:rsidRDefault="00B32699" w:rsidP="008C7CE0">
      <w:pPr>
        <w:pStyle w:val="ListParagraph"/>
        <w:numPr>
          <w:ilvl w:val="2"/>
          <w:numId w:val="1"/>
        </w:numPr>
        <w:spacing w:after="0" w:line="240" w:lineRule="auto"/>
        <w:jc w:val="both"/>
        <w:rPr>
          <w:rFonts w:cstheme="minorHAnsi"/>
        </w:rPr>
      </w:pPr>
      <w:r w:rsidRPr="00BA5C6D">
        <w:rPr>
          <w:rFonts w:cstheme="minorHAnsi"/>
        </w:rPr>
        <w:t xml:space="preserve">China is making these huge investments in Indonesia in order to leverage the availability of the Indonesia’s natural resources like </w:t>
      </w:r>
      <w:r>
        <w:rPr>
          <w:rFonts w:cstheme="minorHAnsi"/>
        </w:rPr>
        <w:t xml:space="preserve">low grade </w:t>
      </w:r>
      <w:r w:rsidRPr="00BA5C6D">
        <w:rPr>
          <w:rFonts w:cstheme="minorHAnsi"/>
        </w:rPr>
        <w:t>Nickel</w:t>
      </w:r>
      <w:r>
        <w:rPr>
          <w:rFonts w:cstheme="minorHAnsi"/>
        </w:rPr>
        <w:t xml:space="preserve"> ore</w:t>
      </w:r>
      <w:r w:rsidRPr="00BA5C6D">
        <w:rPr>
          <w:rFonts w:cstheme="minorHAnsi"/>
        </w:rPr>
        <w:t xml:space="preserve"> available at a low cost.  </w:t>
      </w:r>
      <w:r>
        <w:rPr>
          <w:rFonts w:cstheme="minorHAnsi"/>
        </w:rPr>
        <w:t xml:space="preserve">It is therefore clear that the investment is linked to a natural advantage.  </w:t>
      </w:r>
    </w:p>
    <w:p w:rsidR="00B32699" w:rsidRDefault="008077F1" w:rsidP="008C7CE0">
      <w:pPr>
        <w:pStyle w:val="ListParagraph"/>
        <w:numPr>
          <w:ilvl w:val="2"/>
          <w:numId w:val="1"/>
        </w:numPr>
        <w:spacing w:after="0" w:line="240" w:lineRule="auto"/>
        <w:jc w:val="both"/>
        <w:rPr>
          <w:rFonts w:cstheme="minorHAnsi"/>
        </w:rPr>
      </w:pPr>
      <w:r>
        <w:rPr>
          <w:rFonts w:cstheme="minorHAnsi"/>
        </w:rPr>
        <w:t>B</w:t>
      </w:r>
      <w:r w:rsidR="00B32699">
        <w:rPr>
          <w:rFonts w:cstheme="minorHAnsi"/>
        </w:rPr>
        <w:t xml:space="preserve">oth </w:t>
      </w:r>
      <w:proofErr w:type="gramStart"/>
      <w:r w:rsidR="00B32699">
        <w:rPr>
          <w:rFonts w:cstheme="minorHAnsi"/>
        </w:rPr>
        <w:t>US</w:t>
      </w:r>
      <w:proofErr w:type="gramEnd"/>
      <w:r w:rsidR="00B32699">
        <w:rPr>
          <w:rFonts w:cstheme="minorHAnsi"/>
        </w:rPr>
        <w:t xml:space="preserve"> and EU </w:t>
      </w:r>
      <w:r>
        <w:rPr>
          <w:rFonts w:cstheme="minorHAnsi"/>
        </w:rPr>
        <w:t xml:space="preserve">markets </w:t>
      </w:r>
      <w:r w:rsidR="00B32699">
        <w:rPr>
          <w:rFonts w:cstheme="minorHAnsi"/>
        </w:rPr>
        <w:t xml:space="preserve">are now blocked out because they have put trade protection measures in place and these markets are also plagued by stagnant demand and excess capacity.  </w:t>
      </w:r>
    </w:p>
    <w:p w:rsidR="00B32699" w:rsidRDefault="008077F1" w:rsidP="008C7CE0">
      <w:pPr>
        <w:pStyle w:val="ListParagraph"/>
        <w:numPr>
          <w:ilvl w:val="2"/>
          <w:numId w:val="1"/>
        </w:numPr>
        <w:spacing w:after="0" w:line="240" w:lineRule="auto"/>
        <w:jc w:val="both"/>
        <w:rPr>
          <w:rFonts w:cstheme="minorHAnsi"/>
        </w:rPr>
      </w:pPr>
      <w:r>
        <w:rPr>
          <w:rFonts w:cstheme="minorHAnsi"/>
        </w:rPr>
        <w:t>O</w:t>
      </w:r>
      <w:r w:rsidR="00B32699">
        <w:rPr>
          <w:rFonts w:cstheme="minorHAnsi"/>
        </w:rPr>
        <w:t xml:space="preserve">ther major countries like Japan and Korea are net exporters of stainless steel and even the ASEAN bloc is riddled with excess capacity. </w:t>
      </w:r>
    </w:p>
    <w:p w:rsidR="00F20C3A" w:rsidRDefault="00F20C3A" w:rsidP="008C7CE0">
      <w:pPr>
        <w:pStyle w:val="ListParagraph"/>
        <w:spacing w:after="0" w:line="240" w:lineRule="auto"/>
        <w:ind w:left="2160"/>
        <w:jc w:val="both"/>
        <w:rPr>
          <w:rFonts w:cstheme="minorHAnsi"/>
        </w:rPr>
      </w:pPr>
    </w:p>
    <w:p w:rsidR="00F20C3A" w:rsidRDefault="00B32699" w:rsidP="008C7CE0">
      <w:pPr>
        <w:pStyle w:val="ListParagraph"/>
        <w:spacing w:line="360" w:lineRule="auto"/>
        <w:jc w:val="both"/>
        <w:rPr>
          <w:rFonts w:cstheme="minorHAnsi"/>
        </w:rPr>
      </w:pPr>
      <w:r>
        <w:rPr>
          <w:rFonts w:cstheme="minorHAnsi"/>
        </w:rPr>
        <w:t>Hence, it can be concluded that the capacity build up in Indonesia will be targeted at big and fast growing markets like India and therefore capacity expansion in Indonesia becomes a much bigger threat.</w:t>
      </w:r>
    </w:p>
    <w:p w:rsidR="00F20C3A" w:rsidRPr="00F20C3A" w:rsidRDefault="00F20C3A" w:rsidP="008C7CE0">
      <w:pPr>
        <w:pStyle w:val="ListParagraph"/>
        <w:spacing w:line="360" w:lineRule="auto"/>
        <w:jc w:val="both"/>
        <w:rPr>
          <w:rFonts w:cstheme="minorHAnsi"/>
          <w:b/>
          <w:u w:val="single"/>
        </w:rPr>
      </w:pPr>
    </w:p>
    <w:p w:rsidR="004A152C" w:rsidRPr="00BA5C6D" w:rsidRDefault="00F20C3A" w:rsidP="008C7CE0">
      <w:pPr>
        <w:pStyle w:val="ListParagraph"/>
        <w:numPr>
          <w:ilvl w:val="0"/>
          <w:numId w:val="10"/>
        </w:numPr>
        <w:spacing w:line="360" w:lineRule="auto"/>
        <w:jc w:val="both"/>
        <w:rPr>
          <w:rFonts w:cstheme="minorHAnsi"/>
          <w:b/>
          <w:i/>
        </w:rPr>
      </w:pPr>
      <w:r w:rsidRPr="00F20C3A">
        <w:rPr>
          <w:rFonts w:cstheme="minorHAnsi"/>
          <w:b/>
          <w:u w:val="single"/>
        </w:rPr>
        <w:t>FTAs and investment</w:t>
      </w:r>
      <w:r w:rsidR="00B32699">
        <w:rPr>
          <w:rFonts w:cstheme="minorHAnsi"/>
        </w:rPr>
        <w:t xml:space="preserve">  </w:t>
      </w:r>
    </w:p>
    <w:p w:rsidR="003A7F4F" w:rsidRPr="003A7F4F" w:rsidRDefault="008A611C" w:rsidP="008C7CE0">
      <w:pPr>
        <w:pStyle w:val="ListParagraph"/>
        <w:numPr>
          <w:ilvl w:val="0"/>
          <w:numId w:val="1"/>
        </w:numPr>
        <w:spacing w:line="360" w:lineRule="auto"/>
        <w:jc w:val="both"/>
        <w:rPr>
          <w:rFonts w:cstheme="minorHAnsi"/>
          <w:b/>
          <w:i/>
        </w:rPr>
      </w:pPr>
      <w:r w:rsidRPr="00BA5C6D">
        <w:rPr>
          <w:rFonts w:cstheme="minorHAnsi"/>
        </w:rPr>
        <w:t>The</w:t>
      </w:r>
      <w:r w:rsidR="008712A4" w:rsidRPr="00BA5C6D">
        <w:rPr>
          <w:rFonts w:cstheme="minorHAnsi"/>
        </w:rPr>
        <w:t xml:space="preserve"> agreement</w:t>
      </w:r>
      <w:r w:rsidR="00B32699">
        <w:rPr>
          <w:rFonts w:cstheme="minorHAnsi"/>
        </w:rPr>
        <w:t>s</w:t>
      </w:r>
      <w:r w:rsidR="008712A4" w:rsidRPr="00BA5C6D">
        <w:rPr>
          <w:rFonts w:cstheme="minorHAnsi"/>
        </w:rPr>
        <w:t xml:space="preserve"> with Korea and Japan are not </w:t>
      </w:r>
      <w:r w:rsidR="004A152C" w:rsidRPr="00BA5C6D">
        <w:rPr>
          <w:rFonts w:cstheme="minorHAnsi"/>
        </w:rPr>
        <w:t xml:space="preserve">merely free trade agreements for trade in goods and services </w:t>
      </w:r>
      <w:r w:rsidR="008712A4" w:rsidRPr="00BA5C6D">
        <w:rPr>
          <w:rFonts w:cstheme="minorHAnsi"/>
        </w:rPr>
        <w:t xml:space="preserve">but have a larger economic implication encompassing </w:t>
      </w:r>
      <w:r w:rsidR="00F20C3A">
        <w:rPr>
          <w:rFonts w:cstheme="minorHAnsi"/>
        </w:rPr>
        <w:t xml:space="preserve">both </w:t>
      </w:r>
      <w:r w:rsidR="008712A4" w:rsidRPr="00BA5C6D">
        <w:rPr>
          <w:rFonts w:cstheme="minorHAnsi"/>
        </w:rPr>
        <w:t xml:space="preserve">trade and </w:t>
      </w:r>
      <w:r w:rsidR="00F20C3A">
        <w:rPr>
          <w:rFonts w:cstheme="minorHAnsi"/>
        </w:rPr>
        <w:t xml:space="preserve">investment. </w:t>
      </w:r>
      <w:r w:rsidR="003A7F4F">
        <w:rPr>
          <w:rFonts w:cstheme="minorHAnsi"/>
        </w:rPr>
        <w:t>It was</w:t>
      </w:r>
      <w:r w:rsidR="000B4EF6" w:rsidRPr="00BA5C6D">
        <w:rPr>
          <w:rFonts w:cstheme="minorHAnsi"/>
        </w:rPr>
        <w:t xml:space="preserve"> therefore expected that FDI inflows would be maximum from FTA partner countries</w:t>
      </w:r>
      <w:r w:rsidR="003443ED" w:rsidRPr="00BA5C6D">
        <w:rPr>
          <w:rFonts w:cstheme="minorHAnsi"/>
        </w:rPr>
        <w:t xml:space="preserve">.  </w:t>
      </w:r>
      <w:r w:rsidR="000B7103" w:rsidRPr="00BA5C6D">
        <w:rPr>
          <w:rFonts w:cstheme="minorHAnsi"/>
        </w:rPr>
        <w:t>However, i</w:t>
      </w:r>
      <w:r w:rsidR="005975A3" w:rsidRPr="00BA5C6D">
        <w:rPr>
          <w:rFonts w:cstheme="minorHAnsi"/>
        </w:rPr>
        <w:t xml:space="preserve">n 2015-16, the bulk of the FDI inflow into the country was </w:t>
      </w:r>
      <w:r w:rsidR="00E41294">
        <w:rPr>
          <w:rFonts w:cstheme="minorHAnsi"/>
        </w:rPr>
        <w:t xml:space="preserve">reported </w:t>
      </w:r>
      <w:r w:rsidR="005975A3" w:rsidRPr="00BA5C6D">
        <w:rPr>
          <w:rFonts w:cstheme="minorHAnsi"/>
        </w:rPr>
        <w:t xml:space="preserve">from non FTA countries (USD 21,530 </w:t>
      </w:r>
      <w:proofErr w:type="spellStart"/>
      <w:r w:rsidR="005975A3" w:rsidRPr="00BA5C6D">
        <w:rPr>
          <w:rFonts w:cstheme="minorHAnsi"/>
        </w:rPr>
        <w:t>mn</w:t>
      </w:r>
      <w:proofErr w:type="spellEnd"/>
      <w:r w:rsidR="005975A3" w:rsidRPr="00BA5C6D">
        <w:rPr>
          <w:rFonts w:cstheme="minorHAnsi"/>
        </w:rPr>
        <w:t>, almost 70%</w:t>
      </w:r>
      <w:r w:rsidR="006C7D51">
        <w:rPr>
          <w:rFonts w:cstheme="minorHAnsi"/>
        </w:rPr>
        <w:t xml:space="preserve"> of </w:t>
      </w:r>
      <w:r w:rsidR="005975A3" w:rsidRPr="00BA5C6D">
        <w:rPr>
          <w:rFonts w:cstheme="minorHAnsi"/>
        </w:rPr>
        <w:t>the total FDI inflow of US 36</w:t>
      </w:r>
      <w:r w:rsidR="00256469" w:rsidRPr="00BA5C6D">
        <w:rPr>
          <w:rFonts w:cstheme="minorHAnsi"/>
        </w:rPr>
        <w:t>,</w:t>
      </w:r>
      <w:r w:rsidR="005975A3" w:rsidRPr="00BA5C6D">
        <w:rPr>
          <w:rFonts w:cstheme="minorHAnsi"/>
        </w:rPr>
        <w:t xml:space="preserve">068 </w:t>
      </w:r>
      <w:proofErr w:type="spellStart"/>
      <w:r w:rsidR="005975A3" w:rsidRPr="00BA5C6D">
        <w:rPr>
          <w:rFonts w:cstheme="minorHAnsi"/>
        </w:rPr>
        <w:t>mn</w:t>
      </w:r>
      <w:proofErr w:type="spellEnd"/>
      <w:r w:rsidR="006C7D51">
        <w:rPr>
          <w:rFonts w:cstheme="minorHAnsi"/>
        </w:rPr>
        <w:t>)</w:t>
      </w:r>
      <w:r w:rsidR="000B7103" w:rsidRPr="00BA5C6D">
        <w:rPr>
          <w:rFonts w:cstheme="minorHAnsi"/>
        </w:rPr>
        <w:t xml:space="preserve"> </w:t>
      </w:r>
      <w:r w:rsidR="000B7103" w:rsidRPr="00BA5C6D">
        <w:rPr>
          <w:rFonts w:cstheme="minorHAnsi"/>
          <w:sz w:val="16"/>
          <w:szCs w:val="16"/>
        </w:rPr>
        <w:t>(</w:t>
      </w:r>
      <w:proofErr w:type="gramStart"/>
      <w:r w:rsidR="000B7103" w:rsidRPr="00BA5C6D">
        <w:rPr>
          <w:rFonts w:cstheme="minorHAnsi"/>
          <w:sz w:val="16"/>
          <w:szCs w:val="16"/>
        </w:rPr>
        <w:t>Source :</w:t>
      </w:r>
      <w:proofErr w:type="gramEnd"/>
      <w:r w:rsidR="000B7103" w:rsidRPr="00BA5C6D">
        <w:rPr>
          <w:rFonts w:cstheme="minorHAnsi"/>
          <w:sz w:val="16"/>
          <w:szCs w:val="16"/>
        </w:rPr>
        <w:t xml:space="preserve"> www.rbi.org.in)</w:t>
      </w:r>
      <w:r w:rsidR="006A6219" w:rsidRPr="00BA5C6D">
        <w:rPr>
          <w:rFonts w:cstheme="minorHAnsi"/>
        </w:rPr>
        <w:t xml:space="preserve">  This clearly indicates that the FDI inflow is not on account of the FTA agreement</w:t>
      </w:r>
      <w:r w:rsidR="003A7F4F">
        <w:rPr>
          <w:rFonts w:cstheme="minorHAnsi"/>
        </w:rPr>
        <w:t>.</w:t>
      </w:r>
      <w:r w:rsidR="006A6219" w:rsidRPr="00BA5C6D">
        <w:rPr>
          <w:rFonts w:cstheme="minorHAnsi"/>
        </w:rPr>
        <w:t xml:space="preserve"> </w:t>
      </w:r>
      <w:r w:rsidR="003A7F4F">
        <w:rPr>
          <w:rFonts w:cstheme="minorHAnsi"/>
        </w:rPr>
        <w:t>The trigger for FDI is not FTAs but the great growth story which India has to offer.</w:t>
      </w:r>
    </w:p>
    <w:p w:rsidR="003A7F4F" w:rsidRPr="003A7F4F" w:rsidRDefault="003A7F4F" w:rsidP="008C7CE0">
      <w:pPr>
        <w:pStyle w:val="ListParagraph"/>
        <w:jc w:val="both"/>
        <w:rPr>
          <w:rFonts w:cstheme="minorHAnsi"/>
        </w:rPr>
      </w:pPr>
    </w:p>
    <w:p w:rsidR="005975A3" w:rsidRDefault="003A7F4F" w:rsidP="008C7CE0">
      <w:pPr>
        <w:pStyle w:val="ListParagraph"/>
        <w:numPr>
          <w:ilvl w:val="0"/>
          <w:numId w:val="1"/>
        </w:numPr>
        <w:spacing w:line="360" w:lineRule="auto"/>
        <w:jc w:val="both"/>
        <w:rPr>
          <w:rFonts w:cstheme="minorHAnsi"/>
        </w:rPr>
      </w:pPr>
      <w:r>
        <w:rPr>
          <w:rFonts w:cstheme="minorHAnsi"/>
        </w:rPr>
        <w:t>The zero duty access provided to FTA partner countries in stainless steel flat products should have facilitated investment in downstream products of stainless steel.</w:t>
      </w:r>
      <w:r w:rsidR="000B7103" w:rsidRPr="00BA5C6D">
        <w:rPr>
          <w:rFonts w:cstheme="minorHAnsi"/>
        </w:rPr>
        <w:t xml:space="preserve">  Contrary to the</w:t>
      </w:r>
      <w:r>
        <w:rPr>
          <w:rFonts w:cstheme="minorHAnsi"/>
        </w:rPr>
        <w:t>se</w:t>
      </w:r>
      <w:r w:rsidR="000B7103" w:rsidRPr="00BA5C6D">
        <w:rPr>
          <w:rFonts w:cstheme="minorHAnsi"/>
        </w:rPr>
        <w:t xml:space="preserve"> </w:t>
      </w:r>
      <w:r w:rsidR="00F53176" w:rsidRPr="00F53176">
        <w:rPr>
          <w:rFonts w:cstheme="minorHAnsi"/>
        </w:rPr>
        <w:t>expectations</w:t>
      </w:r>
      <w:r w:rsidR="00D53F58">
        <w:rPr>
          <w:rFonts w:cstheme="minorHAnsi"/>
        </w:rPr>
        <w:t>,</w:t>
      </w:r>
      <w:r w:rsidR="00F53176">
        <w:rPr>
          <w:rFonts w:cstheme="minorHAnsi"/>
        </w:rPr>
        <w:t xml:space="preserve"> there has been </w:t>
      </w:r>
      <w:r w:rsidR="000B7103" w:rsidRPr="00BA5C6D">
        <w:rPr>
          <w:rFonts w:cstheme="minorHAnsi"/>
        </w:rPr>
        <w:t xml:space="preserve">a </w:t>
      </w:r>
      <w:r w:rsidR="005975A3" w:rsidRPr="00BA5C6D">
        <w:rPr>
          <w:rFonts w:cstheme="minorHAnsi"/>
        </w:rPr>
        <w:t xml:space="preserve">spurt </w:t>
      </w:r>
      <w:r w:rsidR="003443ED" w:rsidRPr="00BA5C6D">
        <w:rPr>
          <w:rFonts w:cstheme="minorHAnsi"/>
        </w:rPr>
        <w:t xml:space="preserve">in </w:t>
      </w:r>
      <w:r w:rsidR="00F53176">
        <w:rPr>
          <w:rFonts w:cstheme="minorHAnsi"/>
        </w:rPr>
        <w:t xml:space="preserve">imports </w:t>
      </w:r>
      <w:r>
        <w:rPr>
          <w:rFonts w:cstheme="minorHAnsi"/>
        </w:rPr>
        <w:t xml:space="preserve">of </w:t>
      </w:r>
      <w:r w:rsidR="0015709F">
        <w:rPr>
          <w:rFonts w:cstheme="minorHAnsi"/>
        </w:rPr>
        <w:t xml:space="preserve">downstream products like </w:t>
      </w:r>
      <w:r w:rsidR="005975A3" w:rsidRPr="00BA5C6D">
        <w:rPr>
          <w:rFonts w:cstheme="minorHAnsi"/>
        </w:rPr>
        <w:t>S</w:t>
      </w:r>
      <w:r w:rsidR="000B7103" w:rsidRPr="00BA5C6D">
        <w:rPr>
          <w:rFonts w:cstheme="minorHAnsi"/>
        </w:rPr>
        <w:t xml:space="preserve">tainless steel </w:t>
      </w:r>
      <w:r w:rsidR="005975A3" w:rsidRPr="00BA5C6D">
        <w:rPr>
          <w:rFonts w:cstheme="minorHAnsi"/>
        </w:rPr>
        <w:t>welded P</w:t>
      </w:r>
      <w:r w:rsidR="000B7103" w:rsidRPr="00BA5C6D">
        <w:rPr>
          <w:rFonts w:cstheme="minorHAnsi"/>
        </w:rPr>
        <w:t>ipes and tubes</w:t>
      </w:r>
      <w:r w:rsidR="00F53176">
        <w:rPr>
          <w:rFonts w:cstheme="minorHAnsi"/>
        </w:rPr>
        <w:t xml:space="preserve">.  </w:t>
      </w:r>
      <w:r w:rsidR="000B7103" w:rsidRPr="00BA5C6D">
        <w:rPr>
          <w:rFonts w:cstheme="minorHAnsi"/>
        </w:rPr>
        <w:t xml:space="preserve">This </w:t>
      </w:r>
      <w:r w:rsidR="005975A3" w:rsidRPr="00BA5C6D">
        <w:rPr>
          <w:rFonts w:cstheme="minorHAnsi"/>
        </w:rPr>
        <w:t>goes</w:t>
      </w:r>
      <w:r w:rsidR="000B7103" w:rsidRPr="00BA5C6D">
        <w:rPr>
          <w:rFonts w:cstheme="minorHAnsi"/>
        </w:rPr>
        <w:t xml:space="preserve"> on </w:t>
      </w:r>
      <w:r w:rsidR="005975A3" w:rsidRPr="00BA5C6D">
        <w:rPr>
          <w:rFonts w:cstheme="minorHAnsi"/>
        </w:rPr>
        <w:t>to show that</w:t>
      </w:r>
      <w:r w:rsidR="000B7103" w:rsidRPr="00BA5C6D">
        <w:rPr>
          <w:rFonts w:cstheme="minorHAnsi"/>
        </w:rPr>
        <w:t xml:space="preserve"> the</w:t>
      </w:r>
      <w:r w:rsidR="005975A3" w:rsidRPr="00BA5C6D">
        <w:rPr>
          <w:rFonts w:cstheme="minorHAnsi"/>
        </w:rPr>
        <w:t xml:space="preserve"> only impact </w:t>
      </w:r>
      <w:r w:rsidR="000B7103" w:rsidRPr="00BA5C6D">
        <w:rPr>
          <w:rFonts w:cstheme="minorHAnsi"/>
        </w:rPr>
        <w:t xml:space="preserve">of these FTAs </w:t>
      </w:r>
      <w:r w:rsidR="005975A3" w:rsidRPr="00BA5C6D">
        <w:rPr>
          <w:rFonts w:cstheme="minorHAnsi"/>
        </w:rPr>
        <w:t xml:space="preserve">has been to flood </w:t>
      </w:r>
      <w:r w:rsidR="000B7103" w:rsidRPr="00BA5C6D">
        <w:rPr>
          <w:rFonts w:cstheme="minorHAnsi"/>
        </w:rPr>
        <w:t xml:space="preserve">the entire value chain with imported material which is </w:t>
      </w:r>
      <w:r w:rsidR="005975A3" w:rsidRPr="00BA5C6D">
        <w:rPr>
          <w:rFonts w:cstheme="minorHAnsi"/>
        </w:rPr>
        <w:t>further aided by tariff concession</w:t>
      </w:r>
      <w:r>
        <w:rPr>
          <w:rFonts w:cstheme="minorHAnsi"/>
        </w:rPr>
        <w:t>s</w:t>
      </w:r>
      <w:r w:rsidR="005975A3" w:rsidRPr="00BA5C6D">
        <w:rPr>
          <w:rFonts w:cstheme="minorHAnsi"/>
        </w:rPr>
        <w:t>.</w:t>
      </w:r>
      <w:r w:rsidR="003443ED" w:rsidRPr="00BA5C6D">
        <w:rPr>
          <w:rFonts w:cstheme="minorHAnsi"/>
        </w:rPr>
        <w:t xml:space="preserve">  There</w:t>
      </w:r>
      <w:r w:rsidR="00051229">
        <w:rPr>
          <w:rFonts w:cstheme="minorHAnsi"/>
        </w:rPr>
        <w:t>by</w:t>
      </w:r>
      <w:r w:rsidR="00D53F58">
        <w:rPr>
          <w:rFonts w:cstheme="minorHAnsi"/>
        </w:rPr>
        <w:t>,</w:t>
      </w:r>
      <w:r w:rsidR="003443ED" w:rsidRPr="00BA5C6D">
        <w:rPr>
          <w:rFonts w:cstheme="minorHAnsi"/>
        </w:rPr>
        <w:t xml:space="preserve"> the imports now dominate both the upstream </w:t>
      </w:r>
      <w:r w:rsidR="007009A6">
        <w:rPr>
          <w:rFonts w:cstheme="minorHAnsi"/>
        </w:rPr>
        <w:t xml:space="preserve">(stainless steel flat products) </w:t>
      </w:r>
      <w:r w:rsidR="003443ED" w:rsidRPr="00BA5C6D">
        <w:rPr>
          <w:rFonts w:cstheme="minorHAnsi"/>
        </w:rPr>
        <w:t>and downstream stainless steel segment</w:t>
      </w:r>
      <w:r w:rsidR="007009A6">
        <w:rPr>
          <w:rFonts w:cstheme="minorHAnsi"/>
        </w:rPr>
        <w:t xml:space="preserve"> (pipes and tubes)</w:t>
      </w:r>
      <w:r w:rsidR="003443ED" w:rsidRPr="00BA5C6D">
        <w:rPr>
          <w:rFonts w:cstheme="minorHAnsi"/>
        </w:rPr>
        <w:t>.</w:t>
      </w:r>
    </w:p>
    <w:p w:rsidR="003A7F4F" w:rsidRPr="003A7F4F" w:rsidRDefault="003A7F4F" w:rsidP="008C7CE0">
      <w:pPr>
        <w:pStyle w:val="ListParagraph"/>
        <w:jc w:val="both"/>
        <w:rPr>
          <w:rFonts w:cstheme="minorHAnsi"/>
        </w:rPr>
      </w:pPr>
    </w:p>
    <w:p w:rsidR="008712A4" w:rsidRDefault="003443ED" w:rsidP="008C7CE0">
      <w:pPr>
        <w:pStyle w:val="ListParagraph"/>
        <w:numPr>
          <w:ilvl w:val="0"/>
          <w:numId w:val="1"/>
        </w:numPr>
        <w:spacing w:line="360" w:lineRule="auto"/>
        <w:jc w:val="both"/>
        <w:rPr>
          <w:rFonts w:cstheme="minorHAnsi"/>
        </w:rPr>
      </w:pPr>
      <w:r w:rsidRPr="00BA5C6D">
        <w:rPr>
          <w:rFonts w:cstheme="minorHAnsi"/>
        </w:rPr>
        <w:t xml:space="preserve">Further, the </w:t>
      </w:r>
      <w:r w:rsidR="0046183B" w:rsidRPr="00BA5C6D">
        <w:rPr>
          <w:rFonts w:cstheme="minorHAnsi"/>
        </w:rPr>
        <w:t xml:space="preserve">Stainless steel industry </w:t>
      </w:r>
      <w:r w:rsidRPr="00BA5C6D">
        <w:rPr>
          <w:rFonts w:cstheme="minorHAnsi"/>
        </w:rPr>
        <w:t xml:space="preserve">in India </w:t>
      </w:r>
      <w:r w:rsidR="0046183B" w:rsidRPr="00BA5C6D">
        <w:rPr>
          <w:rFonts w:cstheme="minorHAnsi"/>
        </w:rPr>
        <w:t>has not seen any investment from Japan</w:t>
      </w:r>
      <w:r w:rsidRPr="00BA5C6D">
        <w:rPr>
          <w:rFonts w:cstheme="minorHAnsi"/>
        </w:rPr>
        <w:t xml:space="preserve"> after the </w:t>
      </w:r>
      <w:r w:rsidR="003A7F4F">
        <w:rPr>
          <w:rFonts w:cstheme="minorHAnsi"/>
        </w:rPr>
        <w:t xml:space="preserve">signing of the </w:t>
      </w:r>
      <w:r w:rsidRPr="00BA5C6D">
        <w:rPr>
          <w:rFonts w:cstheme="minorHAnsi"/>
        </w:rPr>
        <w:t>FTA</w:t>
      </w:r>
      <w:r w:rsidR="0046183B" w:rsidRPr="00BA5C6D">
        <w:rPr>
          <w:rFonts w:cstheme="minorHAnsi"/>
        </w:rPr>
        <w:t xml:space="preserve"> while </w:t>
      </w:r>
      <w:r w:rsidR="008712A4" w:rsidRPr="00BA5C6D">
        <w:rPr>
          <w:rFonts w:cstheme="minorHAnsi"/>
        </w:rPr>
        <w:t xml:space="preserve">investment from Korea is restricted to </w:t>
      </w:r>
      <w:r w:rsidRPr="00BA5C6D">
        <w:rPr>
          <w:rFonts w:cstheme="minorHAnsi"/>
        </w:rPr>
        <w:t xml:space="preserve">only </w:t>
      </w:r>
      <w:r w:rsidR="008712A4" w:rsidRPr="00BA5C6D">
        <w:rPr>
          <w:rFonts w:cstheme="minorHAnsi"/>
        </w:rPr>
        <w:t>t</w:t>
      </w:r>
      <w:r w:rsidR="0015709F">
        <w:rPr>
          <w:rFonts w:cstheme="minorHAnsi"/>
        </w:rPr>
        <w:t xml:space="preserve">hree </w:t>
      </w:r>
      <w:r w:rsidR="008712A4" w:rsidRPr="00BA5C6D">
        <w:rPr>
          <w:rFonts w:cstheme="minorHAnsi"/>
        </w:rPr>
        <w:t xml:space="preserve">service </w:t>
      </w:r>
      <w:r w:rsidR="0015709F">
        <w:rPr>
          <w:rFonts w:cstheme="minorHAnsi"/>
        </w:rPr>
        <w:t>centres</w:t>
      </w:r>
      <w:r w:rsidRPr="00BA5C6D">
        <w:rPr>
          <w:rFonts w:cstheme="minorHAnsi"/>
        </w:rPr>
        <w:t xml:space="preserve"> (engaged in slitting and finishing operation with negligible value addition)</w:t>
      </w:r>
      <w:r w:rsidR="0046183B" w:rsidRPr="00BA5C6D">
        <w:rPr>
          <w:rFonts w:cstheme="minorHAnsi"/>
        </w:rPr>
        <w:t xml:space="preserve">.  </w:t>
      </w:r>
      <w:r w:rsidR="008712A4" w:rsidRPr="00BA5C6D">
        <w:rPr>
          <w:rFonts w:cstheme="minorHAnsi"/>
        </w:rPr>
        <w:t xml:space="preserve">  </w:t>
      </w:r>
      <w:r w:rsidR="00BA5C6D" w:rsidRPr="00BA5C6D">
        <w:rPr>
          <w:rFonts w:cstheme="minorHAnsi"/>
        </w:rPr>
        <w:t>Hence</w:t>
      </w:r>
      <w:r w:rsidR="00D53F58">
        <w:rPr>
          <w:rFonts w:cstheme="minorHAnsi"/>
        </w:rPr>
        <w:t>,</w:t>
      </w:r>
      <w:r w:rsidR="00BA5C6D" w:rsidRPr="00BA5C6D">
        <w:rPr>
          <w:rFonts w:cstheme="minorHAnsi"/>
        </w:rPr>
        <w:t xml:space="preserve"> both in </w:t>
      </w:r>
      <w:r w:rsidR="00BA5C6D" w:rsidRPr="00BA5C6D">
        <w:rPr>
          <w:rFonts w:cstheme="minorHAnsi"/>
        </w:rPr>
        <w:lastRenderedPageBreak/>
        <w:t>terms of trade as well as in investment, the FTAs have had a negative impact on the entire value chain.</w:t>
      </w:r>
    </w:p>
    <w:p w:rsidR="00D53F58" w:rsidRPr="00BA5C6D" w:rsidRDefault="00D53F58" w:rsidP="008C7CE0">
      <w:pPr>
        <w:pStyle w:val="ListParagraph"/>
        <w:spacing w:line="360" w:lineRule="auto"/>
        <w:jc w:val="both"/>
        <w:rPr>
          <w:rFonts w:cstheme="minorHAnsi"/>
        </w:rPr>
      </w:pPr>
    </w:p>
    <w:p w:rsidR="00BA5C6D" w:rsidRDefault="00BA5C6D" w:rsidP="008C7CE0">
      <w:pPr>
        <w:pStyle w:val="ListParagraph"/>
        <w:numPr>
          <w:ilvl w:val="0"/>
          <w:numId w:val="10"/>
        </w:numPr>
        <w:spacing w:after="0"/>
        <w:jc w:val="both"/>
        <w:rPr>
          <w:rFonts w:cstheme="minorHAnsi"/>
          <w:b/>
          <w:sz w:val="24"/>
          <w:szCs w:val="24"/>
          <w:u w:val="single"/>
        </w:rPr>
      </w:pPr>
      <w:r w:rsidRPr="00BA5C6D">
        <w:rPr>
          <w:rFonts w:cstheme="minorHAnsi"/>
          <w:b/>
          <w:sz w:val="24"/>
          <w:szCs w:val="24"/>
          <w:u w:val="single"/>
        </w:rPr>
        <w:t xml:space="preserve">The </w:t>
      </w:r>
      <w:r w:rsidR="00B32699">
        <w:rPr>
          <w:rFonts w:cstheme="minorHAnsi"/>
          <w:b/>
          <w:sz w:val="24"/>
          <w:szCs w:val="24"/>
          <w:u w:val="single"/>
        </w:rPr>
        <w:t>Domestic Stainless Steel I</w:t>
      </w:r>
      <w:r w:rsidRPr="00BA5C6D">
        <w:rPr>
          <w:rFonts w:cstheme="minorHAnsi"/>
          <w:b/>
          <w:sz w:val="24"/>
          <w:szCs w:val="24"/>
          <w:u w:val="single"/>
        </w:rPr>
        <w:t>ndustry</w:t>
      </w:r>
    </w:p>
    <w:p w:rsidR="00051229" w:rsidRPr="00BA5C6D" w:rsidRDefault="00051229" w:rsidP="008C7CE0">
      <w:pPr>
        <w:pStyle w:val="ListParagraph"/>
        <w:spacing w:after="0"/>
        <w:jc w:val="both"/>
        <w:rPr>
          <w:rFonts w:cstheme="minorHAnsi"/>
          <w:b/>
          <w:sz w:val="24"/>
          <w:szCs w:val="24"/>
          <w:u w:val="single"/>
        </w:rPr>
      </w:pPr>
    </w:p>
    <w:p w:rsidR="00DE490F" w:rsidRPr="00BA5C6D" w:rsidRDefault="00DE490F" w:rsidP="008C7CE0">
      <w:pPr>
        <w:pStyle w:val="ListParagraph"/>
        <w:numPr>
          <w:ilvl w:val="0"/>
          <w:numId w:val="1"/>
        </w:numPr>
        <w:spacing w:after="0"/>
        <w:jc w:val="both"/>
        <w:rPr>
          <w:rFonts w:cstheme="minorHAnsi"/>
          <w:sz w:val="24"/>
          <w:szCs w:val="24"/>
        </w:rPr>
      </w:pPr>
      <w:r w:rsidRPr="00BA5C6D">
        <w:rPr>
          <w:rFonts w:cstheme="minorHAnsi"/>
        </w:rPr>
        <w:t xml:space="preserve">The International Stainless Steel Forum (ISSF) reported a </w:t>
      </w:r>
      <w:proofErr w:type="spellStart"/>
      <w:r w:rsidRPr="00BA5C6D">
        <w:rPr>
          <w:rFonts w:cstheme="minorHAnsi"/>
        </w:rPr>
        <w:t>meltshop</w:t>
      </w:r>
      <w:proofErr w:type="spellEnd"/>
      <w:r w:rsidRPr="00BA5C6D">
        <w:rPr>
          <w:rFonts w:cstheme="minorHAnsi"/>
        </w:rPr>
        <w:t xml:space="preserve"> production of 48.08mn tones of stainless steel in 2017.  Among Asian producers, China alone accounts for 25.77mn tons (53.59% of total production).  </w:t>
      </w:r>
      <w:r w:rsidRPr="00BA5C6D">
        <w:rPr>
          <w:rFonts w:cstheme="minorHAnsi"/>
          <w:b/>
        </w:rPr>
        <w:t>India is th</w:t>
      </w:r>
      <w:r w:rsidR="00464280">
        <w:rPr>
          <w:rFonts w:cstheme="minorHAnsi"/>
          <w:b/>
        </w:rPr>
        <w:t>e second largest producer at 3.4</w:t>
      </w:r>
      <w:r w:rsidRPr="00BA5C6D">
        <w:rPr>
          <w:rFonts w:cstheme="minorHAnsi"/>
          <w:b/>
        </w:rPr>
        <w:t>mn tons.</w:t>
      </w:r>
    </w:p>
    <w:p w:rsidR="00DE490F" w:rsidRPr="00BA5C6D" w:rsidRDefault="00DE490F" w:rsidP="008C7CE0">
      <w:pPr>
        <w:pStyle w:val="ListParagraph"/>
        <w:spacing w:after="0"/>
        <w:jc w:val="both"/>
        <w:rPr>
          <w:rFonts w:cstheme="minorHAnsi"/>
          <w:sz w:val="24"/>
          <w:szCs w:val="24"/>
        </w:rPr>
      </w:pPr>
    </w:p>
    <w:p w:rsidR="00DE490F" w:rsidRPr="00BA5C6D" w:rsidRDefault="00DE490F" w:rsidP="008C7CE0">
      <w:pPr>
        <w:pStyle w:val="ListParagraph"/>
        <w:numPr>
          <w:ilvl w:val="0"/>
          <w:numId w:val="1"/>
        </w:numPr>
        <w:spacing w:after="0"/>
        <w:jc w:val="both"/>
        <w:rPr>
          <w:rFonts w:cstheme="minorHAnsi"/>
          <w:sz w:val="24"/>
          <w:szCs w:val="24"/>
        </w:rPr>
      </w:pPr>
      <w:r w:rsidRPr="00BA5C6D">
        <w:rPr>
          <w:rFonts w:cstheme="minorHAnsi"/>
          <w:sz w:val="24"/>
          <w:szCs w:val="24"/>
        </w:rPr>
        <w:t>The domestic industry has a melt capacity of 5.4mn ton as shown below:</w:t>
      </w:r>
    </w:p>
    <w:tbl>
      <w:tblPr>
        <w:tblW w:w="6045" w:type="dxa"/>
        <w:tblInd w:w="1489" w:type="dxa"/>
        <w:tblLook w:val="04A0"/>
      </w:tblPr>
      <w:tblGrid>
        <w:gridCol w:w="2599"/>
        <w:gridCol w:w="3446"/>
      </w:tblGrid>
      <w:tr w:rsidR="00DE490F" w:rsidRPr="00BA5C6D" w:rsidTr="00DE490F">
        <w:trPr>
          <w:trHeight w:val="440"/>
        </w:trPr>
        <w:tc>
          <w:tcPr>
            <w:tcW w:w="60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490F" w:rsidRPr="00BA5C6D" w:rsidRDefault="00DE490F" w:rsidP="008C7CE0">
            <w:pPr>
              <w:spacing w:after="0" w:line="240" w:lineRule="auto"/>
              <w:jc w:val="both"/>
              <w:rPr>
                <w:rFonts w:eastAsia="Times New Roman" w:cstheme="minorHAnsi"/>
                <w:b/>
                <w:bCs/>
                <w:color w:val="000000"/>
              </w:rPr>
            </w:pPr>
            <w:r w:rsidRPr="00BA5C6D">
              <w:rPr>
                <w:rFonts w:eastAsia="Times New Roman" w:cstheme="minorHAnsi"/>
                <w:b/>
                <w:bCs/>
                <w:color w:val="000000"/>
              </w:rPr>
              <w:t>Capacities of domestic stainless steel industry (in million tons)</w:t>
            </w:r>
          </w:p>
        </w:tc>
      </w:tr>
      <w:tr w:rsidR="00DE490F" w:rsidRPr="00BA5C6D" w:rsidTr="00DE490F">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b/>
                <w:bCs/>
                <w:color w:val="000000"/>
              </w:rPr>
            </w:pPr>
            <w:r w:rsidRPr="00BA5C6D">
              <w:rPr>
                <w:rFonts w:eastAsia="Times New Roman" w:cstheme="minorHAnsi"/>
                <w:b/>
                <w:bCs/>
                <w:color w:val="000000"/>
              </w:rPr>
              <w:t>JSHL</w:t>
            </w:r>
          </w:p>
        </w:tc>
        <w:tc>
          <w:tcPr>
            <w:tcW w:w="3446" w:type="dxa"/>
            <w:tcBorders>
              <w:top w:val="nil"/>
              <w:left w:val="nil"/>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color w:val="000000"/>
              </w:rPr>
            </w:pPr>
            <w:r w:rsidRPr="00BA5C6D">
              <w:rPr>
                <w:rFonts w:eastAsia="Times New Roman" w:cstheme="minorHAnsi"/>
                <w:color w:val="000000"/>
              </w:rPr>
              <w:t>0.8</w:t>
            </w:r>
          </w:p>
        </w:tc>
      </w:tr>
      <w:tr w:rsidR="00DE490F" w:rsidRPr="00BA5C6D" w:rsidTr="00DE490F">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b/>
                <w:bCs/>
                <w:color w:val="000000"/>
              </w:rPr>
            </w:pPr>
            <w:r w:rsidRPr="00BA5C6D">
              <w:rPr>
                <w:rFonts w:eastAsia="Times New Roman" w:cstheme="minorHAnsi"/>
                <w:b/>
                <w:bCs/>
                <w:color w:val="000000"/>
              </w:rPr>
              <w:t>JSL</w:t>
            </w:r>
          </w:p>
        </w:tc>
        <w:tc>
          <w:tcPr>
            <w:tcW w:w="3446" w:type="dxa"/>
            <w:tcBorders>
              <w:top w:val="nil"/>
              <w:left w:val="nil"/>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color w:val="000000"/>
              </w:rPr>
            </w:pPr>
            <w:r w:rsidRPr="00BA5C6D">
              <w:rPr>
                <w:rFonts w:eastAsia="Times New Roman" w:cstheme="minorHAnsi"/>
                <w:color w:val="000000"/>
              </w:rPr>
              <w:t>1.0</w:t>
            </w:r>
          </w:p>
        </w:tc>
      </w:tr>
      <w:tr w:rsidR="00DE490F" w:rsidRPr="00BA5C6D" w:rsidTr="00DE490F">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b/>
                <w:bCs/>
                <w:color w:val="000000"/>
              </w:rPr>
            </w:pPr>
            <w:r w:rsidRPr="00BA5C6D">
              <w:rPr>
                <w:rFonts w:eastAsia="Times New Roman" w:cstheme="minorHAnsi"/>
                <w:b/>
                <w:bCs/>
                <w:color w:val="000000"/>
              </w:rPr>
              <w:t>SAIL Salem</w:t>
            </w:r>
          </w:p>
        </w:tc>
        <w:tc>
          <w:tcPr>
            <w:tcW w:w="3446" w:type="dxa"/>
            <w:tcBorders>
              <w:top w:val="nil"/>
              <w:left w:val="nil"/>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color w:val="000000"/>
              </w:rPr>
            </w:pPr>
            <w:r w:rsidRPr="00BA5C6D">
              <w:rPr>
                <w:rFonts w:eastAsia="Times New Roman" w:cstheme="minorHAnsi"/>
                <w:color w:val="000000"/>
              </w:rPr>
              <w:t>0.3</w:t>
            </w:r>
          </w:p>
        </w:tc>
      </w:tr>
      <w:tr w:rsidR="00DE490F" w:rsidRPr="00BA5C6D" w:rsidTr="00DE490F">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b/>
                <w:bCs/>
                <w:color w:val="000000"/>
              </w:rPr>
            </w:pPr>
            <w:r w:rsidRPr="00BA5C6D">
              <w:rPr>
                <w:rFonts w:eastAsia="Times New Roman" w:cstheme="minorHAnsi"/>
                <w:b/>
                <w:bCs/>
                <w:color w:val="000000"/>
              </w:rPr>
              <w:t>BRG</w:t>
            </w:r>
            <w:r w:rsidR="009A067B" w:rsidRPr="00BA5C6D">
              <w:rPr>
                <w:rFonts w:eastAsia="Times New Roman" w:cstheme="minorHAnsi"/>
                <w:b/>
                <w:bCs/>
                <w:color w:val="000000"/>
              </w:rPr>
              <w:t>*</w:t>
            </w:r>
            <w:r w:rsidR="00BA5C6D">
              <w:rPr>
                <w:rFonts w:eastAsia="Times New Roman" w:cstheme="minorHAnsi"/>
                <w:b/>
                <w:bCs/>
                <w:color w:val="000000"/>
              </w:rPr>
              <w:t>*</w:t>
            </w:r>
          </w:p>
        </w:tc>
        <w:tc>
          <w:tcPr>
            <w:tcW w:w="3446" w:type="dxa"/>
            <w:tcBorders>
              <w:top w:val="nil"/>
              <w:left w:val="nil"/>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color w:val="000000"/>
              </w:rPr>
            </w:pPr>
            <w:r w:rsidRPr="00BA5C6D">
              <w:rPr>
                <w:rFonts w:eastAsia="Times New Roman" w:cstheme="minorHAnsi"/>
                <w:color w:val="000000"/>
              </w:rPr>
              <w:t>0.8</w:t>
            </w:r>
          </w:p>
        </w:tc>
      </w:tr>
      <w:tr w:rsidR="00DE490F" w:rsidRPr="00BA5C6D" w:rsidTr="00DE490F">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b/>
                <w:bCs/>
                <w:color w:val="000000"/>
              </w:rPr>
            </w:pPr>
            <w:proofErr w:type="spellStart"/>
            <w:r w:rsidRPr="00BA5C6D">
              <w:rPr>
                <w:rFonts w:eastAsia="Times New Roman" w:cstheme="minorHAnsi"/>
                <w:b/>
                <w:bCs/>
                <w:color w:val="000000"/>
              </w:rPr>
              <w:t>Rhim</w:t>
            </w:r>
            <w:proofErr w:type="spellEnd"/>
            <w:r w:rsidRPr="00BA5C6D">
              <w:rPr>
                <w:rFonts w:eastAsia="Times New Roman" w:cstheme="minorHAnsi"/>
                <w:b/>
                <w:bCs/>
                <w:color w:val="000000"/>
              </w:rPr>
              <w:t xml:space="preserve"> </w:t>
            </w:r>
            <w:proofErr w:type="spellStart"/>
            <w:r w:rsidRPr="00BA5C6D">
              <w:rPr>
                <w:rFonts w:eastAsia="Times New Roman" w:cstheme="minorHAnsi"/>
                <w:b/>
                <w:bCs/>
                <w:color w:val="000000"/>
              </w:rPr>
              <w:t>Jhim</w:t>
            </w:r>
            <w:proofErr w:type="spellEnd"/>
          </w:p>
        </w:tc>
        <w:tc>
          <w:tcPr>
            <w:tcW w:w="3446" w:type="dxa"/>
            <w:tcBorders>
              <w:top w:val="nil"/>
              <w:left w:val="nil"/>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color w:val="000000"/>
              </w:rPr>
            </w:pPr>
            <w:r w:rsidRPr="00BA5C6D">
              <w:rPr>
                <w:rFonts w:eastAsia="Times New Roman" w:cstheme="minorHAnsi"/>
                <w:color w:val="000000"/>
              </w:rPr>
              <w:t>0.2</w:t>
            </w:r>
          </w:p>
        </w:tc>
      </w:tr>
      <w:tr w:rsidR="00DE490F" w:rsidRPr="00BA5C6D" w:rsidTr="00DE490F">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b/>
                <w:bCs/>
                <w:color w:val="000000"/>
              </w:rPr>
            </w:pPr>
            <w:r w:rsidRPr="00BA5C6D">
              <w:rPr>
                <w:rFonts w:eastAsia="Times New Roman" w:cstheme="minorHAnsi"/>
                <w:b/>
                <w:bCs/>
                <w:color w:val="000000"/>
              </w:rPr>
              <w:t>Shah Alloys</w:t>
            </w:r>
            <w:r w:rsidR="009A067B" w:rsidRPr="00BA5C6D">
              <w:rPr>
                <w:rFonts w:eastAsia="Times New Roman" w:cstheme="minorHAnsi"/>
                <w:b/>
                <w:bCs/>
                <w:color w:val="000000"/>
              </w:rPr>
              <w:t>*</w:t>
            </w:r>
            <w:r w:rsidR="00BA5C6D">
              <w:rPr>
                <w:rFonts w:eastAsia="Times New Roman" w:cstheme="minorHAnsi"/>
                <w:b/>
                <w:bCs/>
                <w:color w:val="000000"/>
              </w:rPr>
              <w:t>*</w:t>
            </w:r>
          </w:p>
        </w:tc>
        <w:tc>
          <w:tcPr>
            <w:tcW w:w="3446" w:type="dxa"/>
            <w:tcBorders>
              <w:top w:val="nil"/>
              <w:left w:val="nil"/>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color w:val="000000"/>
              </w:rPr>
            </w:pPr>
            <w:r w:rsidRPr="00BA5C6D">
              <w:rPr>
                <w:rFonts w:eastAsia="Times New Roman" w:cstheme="minorHAnsi"/>
                <w:color w:val="000000"/>
              </w:rPr>
              <w:t>0.5</w:t>
            </w:r>
          </w:p>
        </w:tc>
      </w:tr>
      <w:tr w:rsidR="00DE490F" w:rsidRPr="00BA5C6D" w:rsidTr="00DE490F">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b/>
                <w:bCs/>
                <w:color w:val="000000"/>
              </w:rPr>
            </w:pPr>
            <w:r w:rsidRPr="00BA5C6D">
              <w:rPr>
                <w:rFonts w:eastAsia="Times New Roman" w:cstheme="minorHAnsi"/>
                <w:b/>
                <w:bCs/>
                <w:color w:val="000000"/>
              </w:rPr>
              <w:t xml:space="preserve">Unorganized </w:t>
            </w:r>
          </w:p>
        </w:tc>
        <w:tc>
          <w:tcPr>
            <w:tcW w:w="3446" w:type="dxa"/>
            <w:tcBorders>
              <w:top w:val="nil"/>
              <w:left w:val="nil"/>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color w:val="000000"/>
              </w:rPr>
            </w:pPr>
            <w:r w:rsidRPr="00BA5C6D">
              <w:rPr>
                <w:rFonts w:eastAsia="Times New Roman" w:cstheme="minorHAnsi"/>
                <w:color w:val="000000"/>
              </w:rPr>
              <w:t>1.8</w:t>
            </w:r>
          </w:p>
        </w:tc>
      </w:tr>
      <w:tr w:rsidR="00DE490F" w:rsidRPr="00BA5C6D" w:rsidTr="00DE490F">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b/>
                <w:bCs/>
                <w:color w:val="000000"/>
              </w:rPr>
            </w:pPr>
            <w:r w:rsidRPr="00BA5C6D">
              <w:rPr>
                <w:rFonts w:eastAsia="Times New Roman" w:cstheme="minorHAnsi"/>
                <w:b/>
                <w:bCs/>
                <w:color w:val="000000"/>
              </w:rPr>
              <w:t xml:space="preserve">Total </w:t>
            </w:r>
          </w:p>
        </w:tc>
        <w:tc>
          <w:tcPr>
            <w:tcW w:w="3446" w:type="dxa"/>
            <w:tcBorders>
              <w:top w:val="nil"/>
              <w:left w:val="nil"/>
              <w:bottom w:val="single" w:sz="4" w:space="0" w:color="auto"/>
              <w:right w:val="single" w:sz="4" w:space="0" w:color="auto"/>
            </w:tcBorders>
            <w:shd w:val="clear" w:color="auto" w:fill="auto"/>
            <w:noWrap/>
            <w:vAlign w:val="bottom"/>
            <w:hideMark/>
          </w:tcPr>
          <w:p w:rsidR="00DE490F" w:rsidRPr="00BA5C6D" w:rsidRDefault="00DE490F" w:rsidP="008C7CE0">
            <w:pPr>
              <w:spacing w:after="0" w:line="240" w:lineRule="auto"/>
              <w:jc w:val="both"/>
              <w:rPr>
                <w:rFonts w:eastAsia="Times New Roman" w:cstheme="minorHAnsi"/>
                <w:b/>
                <w:bCs/>
                <w:color w:val="000000"/>
              </w:rPr>
            </w:pPr>
            <w:r w:rsidRPr="00BA5C6D">
              <w:rPr>
                <w:rFonts w:eastAsia="Times New Roman" w:cstheme="minorHAnsi"/>
                <w:b/>
                <w:bCs/>
                <w:color w:val="000000"/>
              </w:rPr>
              <w:t>5.4</w:t>
            </w:r>
          </w:p>
        </w:tc>
      </w:tr>
    </w:tbl>
    <w:p w:rsidR="00DE490F" w:rsidRPr="00BA5C6D" w:rsidRDefault="00BA5C6D" w:rsidP="008C7CE0">
      <w:pPr>
        <w:pStyle w:val="ListParagraph"/>
        <w:spacing w:line="360" w:lineRule="auto"/>
        <w:jc w:val="both"/>
        <w:rPr>
          <w:rFonts w:cstheme="minorHAnsi"/>
          <w:sz w:val="16"/>
          <w:szCs w:val="16"/>
        </w:rPr>
      </w:pPr>
      <w:r w:rsidRPr="00BA5C6D">
        <w:rPr>
          <w:rFonts w:cstheme="minorHAnsi"/>
          <w:sz w:val="16"/>
          <w:szCs w:val="16"/>
        </w:rPr>
        <w:t>**units are in NCLT</w:t>
      </w:r>
    </w:p>
    <w:p w:rsidR="00F20C3A" w:rsidRDefault="009C5129" w:rsidP="008C7CE0">
      <w:pPr>
        <w:pStyle w:val="ListParagraph"/>
        <w:numPr>
          <w:ilvl w:val="0"/>
          <w:numId w:val="7"/>
        </w:numPr>
        <w:spacing w:after="0" w:line="264" w:lineRule="auto"/>
        <w:ind w:right="-17"/>
        <w:jc w:val="both"/>
        <w:rPr>
          <w:rFonts w:cstheme="minorHAnsi"/>
          <w:sz w:val="24"/>
          <w:szCs w:val="24"/>
        </w:rPr>
      </w:pPr>
      <w:r w:rsidRPr="006C7D51">
        <w:rPr>
          <w:rFonts w:cs="Arial"/>
          <w:sz w:val="24"/>
          <w:szCs w:val="24"/>
        </w:rPr>
        <w:t xml:space="preserve">Capacity expansion in the recent years has been facilitated by an investment of </w:t>
      </w:r>
      <w:r w:rsidR="00D53F58" w:rsidRPr="006C7D51">
        <w:rPr>
          <w:rFonts w:cs="Arial"/>
          <w:sz w:val="24"/>
          <w:szCs w:val="24"/>
        </w:rPr>
        <w:t>approximately Rs.35</w:t>
      </w:r>
      <w:proofErr w:type="gramStart"/>
      <w:r w:rsidR="00D53F58" w:rsidRPr="006C7D51">
        <w:rPr>
          <w:rFonts w:cs="Arial"/>
          <w:sz w:val="24"/>
          <w:szCs w:val="24"/>
        </w:rPr>
        <w:t>,000</w:t>
      </w:r>
      <w:proofErr w:type="gramEnd"/>
      <w:r w:rsidR="00D53F58" w:rsidRPr="006C7D51">
        <w:rPr>
          <w:rFonts w:cs="Arial"/>
          <w:sz w:val="24"/>
          <w:szCs w:val="24"/>
        </w:rPr>
        <w:t xml:space="preserve"> </w:t>
      </w:r>
      <w:proofErr w:type="spellStart"/>
      <w:r w:rsidR="00D53F58" w:rsidRPr="006C7D51">
        <w:rPr>
          <w:rFonts w:cs="Arial"/>
          <w:sz w:val="24"/>
          <w:szCs w:val="24"/>
        </w:rPr>
        <w:t>crore</w:t>
      </w:r>
      <w:proofErr w:type="spellEnd"/>
      <w:r w:rsidR="00D53F58" w:rsidRPr="006C7D51">
        <w:rPr>
          <w:rFonts w:cs="Arial"/>
          <w:sz w:val="24"/>
          <w:szCs w:val="24"/>
        </w:rPr>
        <w:t xml:space="preserve"> by </w:t>
      </w:r>
      <w:r w:rsidRPr="006C7D51">
        <w:rPr>
          <w:rFonts w:cs="Arial"/>
          <w:sz w:val="24"/>
          <w:szCs w:val="24"/>
        </w:rPr>
        <w:t xml:space="preserve">the domestic manufacturers, both in the </w:t>
      </w:r>
      <w:r w:rsidR="00D53F58" w:rsidRPr="006C7D51">
        <w:rPr>
          <w:rFonts w:cs="Arial"/>
          <w:sz w:val="24"/>
          <w:szCs w:val="24"/>
        </w:rPr>
        <w:t>public and private sector</w:t>
      </w:r>
      <w:r w:rsidRPr="006C7D51">
        <w:rPr>
          <w:rFonts w:cs="Arial"/>
          <w:sz w:val="24"/>
          <w:szCs w:val="24"/>
        </w:rPr>
        <w:t xml:space="preserve">. </w:t>
      </w:r>
      <w:r w:rsidR="006C7D51" w:rsidRPr="006C7D51">
        <w:rPr>
          <w:rFonts w:cstheme="minorHAnsi"/>
          <w:sz w:val="24"/>
          <w:szCs w:val="24"/>
        </w:rPr>
        <w:t xml:space="preserve">The Domestic industry has more than enough capacity and capability to take care of any present and potential </w:t>
      </w:r>
      <w:proofErr w:type="spellStart"/>
      <w:r w:rsidR="006C7D51" w:rsidRPr="006C7D51">
        <w:rPr>
          <w:rFonts w:cstheme="minorHAnsi"/>
          <w:sz w:val="24"/>
          <w:szCs w:val="24"/>
        </w:rPr>
        <w:t>demand.</w:t>
      </w:r>
      <w:r w:rsidR="00D53F58" w:rsidRPr="006C7D51">
        <w:rPr>
          <w:rFonts w:cs="Arial"/>
          <w:sz w:val="24"/>
          <w:szCs w:val="24"/>
        </w:rPr>
        <w:t>However</w:t>
      </w:r>
      <w:proofErr w:type="spellEnd"/>
      <w:r w:rsidR="00D53F58" w:rsidRPr="006C7D51">
        <w:rPr>
          <w:rFonts w:cs="Arial"/>
          <w:sz w:val="24"/>
          <w:szCs w:val="24"/>
        </w:rPr>
        <w:t xml:space="preserve">, this investment is </w:t>
      </w:r>
      <w:r w:rsidRPr="006C7D51">
        <w:rPr>
          <w:rFonts w:cs="Arial"/>
          <w:sz w:val="24"/>
          <w:szCs w:val="24"/>
        </w:rPr>
        <w:t xml:space="preserve">now </w:t>
      </w:r>
      <w:r w:rsidR="00D53F58" w:rsidRPr="006C7D51">
        <w:rPr>
          <w:rFonts w:cs="Arial"/>
          <w:sz w:val="24"/>
          <w:szCs w:val="24"/>
        </w:rPr>
        <w:t xml:space="preserve">in jeopardy due </w:t>
      </w:r>
      <w:r w:rsidRPr="006C7D51">
        <w:rPr>
          <w:rFonts w:cs="Arial"/>
          <w:sz w:val="24"/>
          <w:szCs w:val="24"/>
        </w:rPr>
        <w:t>to</w:t>
      </w:r>
      <w:r w:rsidR="00D53F58" w:rsidRPr="006C7D51">
        <w:rPr>
          <w:rFonts w:cs="Arial"/>
          <w:sz w:val="24"/>
          <w:szCs w:val="24"/>
        </w:rPr>
        <w:t xml:space="preserve"> regular </w:t>
      </w:r>
      <w:r w:rsidR="00F25B53" w:rsidRPr="006C7D51">
        <w:rPr>
          <w:rFonts w:cstheme="minorHAnsi"/>
          <w:sz w:val="24"/>
          <w:szCs w:val="24"/>
        </w:rPr>
        <w:t>dump</w:t>
      </w:r>
      <w:r w:rsidR="00D53F58" w:rsidRPr="006C7D51">
        <w:rPr>
          <w:rFonts w:cstheme="minorHAnsi"/>
          <w:sz w:val="24"/>
          <w:szCs w:val="24"/>
        </w:rPr>
        <w:t xml:space="preserve">ing, </w:t>
      </w:r>
      <w:r w:rsidR="00F25B53" w:rsidRPr="006C7D51">
        <w:rPr>
          <w:rFonts w:cstheme="minorHAnsi"/>
          <w:sz w:val="24"/>
          <w:szCs w:val="24"/>
        </w:rPr>
        <w:t>subsidi</w:t>
      </w:r>
      <w:r w:rsidR="00D53F58" w:rsidRPr="006C7D51">
        <w:rPr>
          <w:rFonts w:cstheme="minorHAnsi"/>
          <w:sz w:val="24"/>
          <w:szCs w:val="24"/>
        </w:rPr>
        <w:t>sed imports and t</w:t>
      </w:r>
      <w:r w:rsidR="00F25B53" w:rsidRPr="006C7D51">
        <w:rPr>
          <w:rFonts w:cstheme="minorHAnsi"/>
          <w:sz w:val="24"/>
          <w:szCs w:val="24"/>
        </w:rPr>
        <w:t>ariff concession under</w:t>
      </w:r>
      <w:r w:rsidR="00D53F58" w:rsidRPr="006C7D51">
        <w:rPr>
          <w:rFonts w:cstheme="minorHAnsi"/>
          <w:sz w:val="24"/>
          <w:szCs w:val="24"/>
        </w:rPr>
        <w:t xml:space="preserve"> F</w:t>
      </w:r>
      <w:r w:rsidR="00F25B53" w:rsidRPr="006C7D51">
        <w:rPr>
          <w:rFonts w:cstheme="minorHAnsi"/>
          <w:sz w:val="24"/>
          <w:szCs w:val="24"/>
        </w:rPr>
        <w:t>TAs</w:t>
      </w:r>
      <w:r w:rsidR="00D53F58" w:rsidRPr="006C7D51">
        <w:rPr>
          <w:rFonts w:cstheme="minorHAnsi"/>
          <w:sz w:val="24"/>
          <w:szCs w:val="24"/>
        </w:rPr>
        <w:t>.</w:t>
      </w:r>
      <w:r w:rsidRPr="006C7D51">
        <w:rPr>
          <w:rFonts w:cstheme="minorHAnsi"/>
          <w:sz w:val="24"/>
          <w:szCs w:val="24"/>
        </w:rPr>
        <w:t xml:space="preserve"> </w:t>
      </w:r>
    </w:p>
    <w:p w:rsidR="006C7D51" w:rsidRPr="006C7D51" w:rsidRDefault="006C7D51" w:rsidP="006C7D51">
      <w:pPr>
        <w:pStyle w:val="ListParagraph"/>
        <w:spacing w:after="0" w:line="264" w:lineRule="auto"/>
        <w:ind w:right="-17"/>
        <w:jc w:val="both"/>
        <w:rPr>
          <w:rFonts w:cstheme="minorHAnsi"/>
          <w:sz w:val="24"/>
          <w:szCs w:val="24"/>
        </w:rPr>
      </w:pPr>
    </w:p>
    <w:p w:rsidR="00F20C3A" w:rsidRPr="00BA5C6D" w:rsidRDefault="00F20C3A" w:rsidP="008C7CE0">
      <w:pPr>
        <w:pStyle w:val="ListParagraph"/>
        <w:numPr>
          <w:ilvl w:val="0"/>
          <w:numId w:val="7"/>
        </w:numPr>
        <w:spacing w:line="360" w:lineRule="auto"/>
        <w:jc w:val="both"/>
        <w:rPr>
          <w:rFonts w:cstheme="minorHAnsi"/>
        </w:rPr>
      </w:pPr>
      <w:r w:rsidRPr="00BA5C6D">
        <w:rPr>
          <w:rFonts w:cstheme="minorHAnsi"/>
        </w:rPr>
        <w:t xml:space="preserve">The surge in imports in </w:t>
      </w:r>
      <w:r>
        <w:rPr>
          <w:rFonts w:cstheme="minorHAnsi"/>
        </w:rPr>
        <w:t xml:space="preserve">stainless steel </w:t>
      </w:r>
      <w:r w:rsidRPr="00BA5C6D">
        <w:rPr>
          <w:rFonts w:cstheme="minorHAnsi"/>
        </w:rPr>
        <w:t xml:space="preserve">has led to closure of several </w:t>
      </w:r>
      <w:proofErr w:type="spellStart"/>
      <w:r w:rsidRPr="00BA5C6D">
        <w:rPr>
          <w:rFonts w:cstheme="minorHAnsi"/>
        </w:rPr>
        <w:t>pata</w:t>
      </w:r>
      <w:proofErr w:type="spellEnd"/>
      <w:r w:rsidRPr="00BA5C6D">
        <w:rPr>
          <w:rFonts w:cstheme="minorHAnsi"/>
        </w:rPr>
        <w:t xml:space="preserve"> </w:t>
      </w:r>
      <w:proofErr w:type="spellStart"/>
      <w:proofErr w:type="gramStart"/>
      <w:r w:rsidRPr="00BA5C6D">
        <w:rPr>
          <w:rFonts w:cstheme="minorHAnsi"/>
        </w:rPr>
        <w:t>patti</w:t>
      </w:r>
      <w:proofErr w:type="spellEnd"/>
      <w:proofErr w:type="gramEnd"/>
      <w:r w:rsidRPr="00BA5C6D">
        <w:rPr>
          <w:rFonts w:cstheme="minorHAnsi"/>
        </w:rPr>
        <w:t xml:space="preserve"> units</w:t>
      </w:r>
      <w:r>
        <w:rPr>
          <w:rFonts w:cstheme="minorHAnsi"/>
        </w:rPr>
        <w:t xml:space="preserve"> (hundreds of small scale units in the unorganised sector) </w:t>
      </w:r>
      <w:r w:rsidRPr="00BA5C6D">
        <w:rPr>
          <w:rFonts w:cstheme="minorHAnsi"/>
        </w:rPr>
        <w:t xml:space="preserve">and </w:t>
      </w:r>
      <w:r>
        <w:rPr>
          <w:rFonts w:cstheme="minorHAnsi"/>
        </w:rPr>
        <w:t xml:space="preserve">prompted </w:t>
      </w:r>
      <w:r w:rsidRPr="00BA5C6D">
        <w:rPr>
          <w:rFonts w:cstheme="minorHAnsi"/>
        </w:rPr>
        <w:t xml:space="preserve">a shift towards trading </w:t>
      </w:r>
      <w:r>
        <w:rPr>
          <w:rFonts w:cstheme="minorHAnsi"/>
        </w:rPr>
        <w:t>away from traditional manufacturing. This threatens the very rationale of</w:t>
      </w:r>
      <w:r w:rsidRPr="00BA5C6D">
        <w:rPr>
          <w:rFonts w:cstheme="minorHAnsi"/>
        </w:rPr>
        <w:t xml:space="preserve"> the Make in India programme.  </w:t>
      </w:r>
      <w:r>
        <w:rPr>
          <w:rFonts w:cstheme="minorHAnsi"/>
        </w:rPr>
        <w:t xml:space="preserve">  </w:t>
      </w:r>
    </w:p>
    <w:p w:rsidR="00CF74BC" w:rsidRPr="00F20C3A" w:rsidRDefault="00CF74BC" w:rsidP="008C7CE0">
      <w:pPr>
        <w:pStyle w:val="ListParagraph"/>
        <w:spacing w:after="0" w:line="240" w:lineRule="auto"/>
        <w:ind w:left="2160"/>
        <w:jc w:val="both"/>
        <w:rPr>
          <w:rFonts w:cstheme="minorHAnsi"/>
          <w:b/>
        </w:rPr>
      </w:pPr>
    </w:p>
    <w:p w:rsidR="00744071" w:rsidRPr="00F20C3A" w:rsidRDefault="008C0FC8" w:rsidP="008C7CE0">
      <w:pPr>
        <w:pStyle w:val="ListParagraph"/>
        <w:numPr>
          <w:ilvl w:val="0"/>
          <w:numId w:val="10"/>
        </w:numPr>
        <w:ind w:right="-472"/>
        <w:jc w:val="both"/>
        <w:rPr>
          <w:rFonts w:cstheme="minorHAnsi"/>
          <w:u w:val="single"/>
        </w:rPr>
      </w:pPr>
      <w:r w:rsidRPr="00F20C3A">
        <w:rPr>
          <w:rFonts w:cstheme="minorHAnsi"/>
          <w:b/>
          <w:u w:val="single"/>
        </w:rPr>
        <w:t>Rules of Origin</w:t>
      </w:r>
      <w:r w:rsidRPr="00F20C3A">
        <w:rPr>
          <w:rFonts w:cstheme="minorHAnsi"/>
          <w:u w:val="single"/>
        </w:rPr>
        <w:t xml:space="preserve"> </w:t>
      </w:r>
    </w:p>
    <w:p w:rsidR="00744071" w:rsidRDefault="00744071" w:rsidP="008C7CE0">
      <w:pPr>
        <w:pStyle w:val="ListParagraph"/>
        <w:numPr>
          <w:ilvl w:val="1"/>
          <w:numId w:val="10"/>
        </w:numPr>
        <w:ind w:right="-472"/>
        <w:jc w:val="both"/>
        <w:rPr>
          <w:rFonts w:cstheme="minorHAnsi"/>
        </w:rPr>
      </w:pPr>
      <w:r>
        <w:rPr>
          <w:rFonts w:cstheme="minorHAnsi"/>
        </w:rPr>
        <w:t>Both IJCEPA</w:t>
      </w:r>
      <w:r w:rsidR="006766DD">
        <w:rPr>
          <w:rFonts w:cstheme="minorHAnsi"/>
        </w:rPr>
        <w:t xml:space="preserve"> (India Japan FTA)</w:t>
      </w:r>
      <w:r>
        <w:rPr>
          <w:rFonts w:cstheme="minorHAnsi"/>
        </w:rPr>
        <w:t xml:space="preserve"> and IKCEPA</w:t>
      </w:r>
      <w:r w:rsidR="006766DD">
        <w:rPr>
          <w:rFonts w:cstheme="minorHAnsi"/>
        </w:rPr>
        <w:t xml:space="preserve"> (India Korea FTA)</w:t>
      </w:r>
      <w:r>
        <w:rPr>
          <w:rFonts w:cstheme="minorHAnsi"/>
        </w:rPr>
        <w:t xml:space="preserve"> follow the </w:t>
      </w:r>
      <w:r w:rsidR="008C0FC8" w:rsidRPr="00BA5C6D">
        <w:rPr>
          <w:rFonts w:cstheme="minorHAnsi"/>
        </w:rPr>
        <w:t xml:space="preserve">Product Specific Rules </w:t>
      </w:r>
      <w:r w:rsidR="00E87CD0" w:rsidRPr="00BA5C6D">
        <w:rPr>
          <w:rFonts w:cstheme="minorHAnsi"/>
        </w:rPr>
        <w:t xml:space="preserve">which are non cumulative </w:t>
      </w:r>
      <w:r>
        <w:rPr>
          <w:rFonts w:cstheme="minorHAnsi"/>
        </w:rPr>
        <w:t>and therefore have been reasonably foolproof to en</w:t>
      </w:r>
      <w:r w:rsidR="006766DD">
        <w:rPr>
          <w:rFonts w:cstheme="minorHAnsi"/>
        </w:rPr>
        <w:t>sure that there is no circumvention of Rules of Origin.</w:t>
      </w:r>
      <w:r>
        <w:rPr>
          <w:rFonts w:cstheme="minorHAnsi"/>
        </w:rPr>
        <w:t xml:space="preserve">  </w:t>
      </w:r>
      <w:r w:rsidR="00713DCD" w:rsidRPr="00BA5C6D">
        <w:rPr>
          <w:rFonts w:cstheme="minorHAnsi"/>
        </w:rPr>
        <w:t xml:space="preserve">  </w:t>
      </w:r>
    </w:p>
    <w:p w:rsidR="0022278C" w:rsidRDefault="00744071" w:rsidP="008C7CE0">
      <w:pPr>
        <w:pStyle w:val="ListParagraph"/>
        <w:numPr>
          <w:ilvl w:val="1"/>
          <w:numId w:val="10"/>
        </w:numPr>
        <w:ind w:right="-472"/>
        <w:jc w:val="both"/>
        <w:rPr>
          <w:rFonts w:cstheme="minorHAnsi"/>
        </w:rPr>
      </w:pPr>
      <w:r>
        <w:rPr>
          <w:rFonts w:cstheme="minorHAnsi"/>
        </w:rPr>
        <w:t xml:space="preserve">However, the </w:t>
      </w:r>
      <w:r w:rsidR="001D15B5" w:rsidRPr="00BA5C6D">
        <w:rPr>
          <w:rFonts w:cstheme="minorHAnsi"/>
        </w:rPr>
        <w:t xml:space="preserve">Rules of Origin </w:t>
      </w:r>
      <w:r>
        <w:rPr>
          <w:rFonts w:cstheme="minorHAnsi"/>
        </w:rPr>
        <w:t xml:space="preserve">under the </w:t>
      </w:r>
      <w:r w:rsidR="001D15B5" w:rsidRPr="00BA5C6D">
        <w:rPr>
          <w:rFonts w:cstheme="minorHAnsi"/>
        </w:rPr>
        <w:t>India</w:t>
      </w:r>
      <w:r>
        <w:rPr>
          <w:rFonts w:cstheme="minorHAnsi"/>
        </w:rPr>
        <w:t>-</w:t>
      </w:r>
      <w:r w:rsidR="001D15B5" w:rsidRPr="00BA5C6D">
        <w:rPr>
          <w:rFonts w:cstheme="minorHAnsi"/>
        </w:rPr>
        <w:t>ASEAN</w:t>
      </w:r>
      <w:r>
        <w:rPr>
          <w:rFonts w:cstheme="minorHAnsi"/>
        </w:rPr>
        <w:t xml:space="preserve"> FTA</w:t>
      </w:r>
      <w:r w:rsidR="001D15B5" w:rsidRPr="00BA5C6D">
        <w:rPr>
          <w:rFonts w:cstheme="minorHAnsi"/>
        </w:rPr>
        <w:t xml:space="preserve"> </w:t>
      </w:r>
      <w:r w:rsidR="006766DD">
        <w:rPr>
          <w:rFonts w:cstheme="minorHAnsi"/>
        </w:rPr>
        <w:t>(AIFTA) prescribe change in Chapter Tariff Sub Heading</w:t>
      </w:r>
      <w:r w:rsidR="001D15B5" w:rsidRPr="00BA5C6D">
        <w:rPr>
          <w:rFonts w:cstheme="minorHAnsi"/>
        </w:rPr>
        <w:t>+35%</w:t>
      </w:r>
      <w:r w:rsidR="006766DD">
        <w:rPr>
          <w:rFonts w:cstheme="minorHAnsi"/>
        </w:rPr>
        <w:t xml:space="preserve"> value addition</w:t>
      </w:r>
      <w:r>
        <w:rPr>
          <w:rFonts w:cstheme="minorHAnsi"/>
        </w:rPr>
        <w:t xml:space="preserve">.  It was established </w:t>
      </w:r>
      <w:r w:rsidRPr="006766DD">
        <w:rPr>
          <w:rFonts w:cstheme="minorHAnsi"/>
          <w:i/>
        </w:rPr>
        <w:t xml:space="preserve">vide </w:t>
      </w:r>
      <w:r w:rsidR="006766DD">
        <w:rPr>
          <w:rFonts w:cstheme="minorHAnsi"/>
        </w:rPr>
        <w:t xml:space="preserve">an investigation by the Indian government that these Rules of Origin were </w:t>
      </w:r>
      <w:r w:rsidR="00186563" w:rsidRPr="00BA5C6D">
        <w:rPr>
          <w:rFonts w:cstheme="minorHAnsi"/>
        </w:rPr>
        <w:t>circumvent</w:t>
      </w:r>
      <w:r>
        <w:rPr>
          <w:rFonts w:cstheme="minorHAnsi"/>
        </w:rPr>
        <w:t xml:space="preserve">ed </w:t>
      </w:r>
      <w:r w:rsidR="006766DD">
        <w:rPr>
          <w:rFonts w:cstheme="minorHAnsi"/>
        </w:rPr>
        <w:t xml:space="preserve">by M/s. </w:t>
      </w:r>
      <w:proofErr w:type="spellStart"/>
      <w:r w:rsidR="006766DD">
        <w:rPr>
          <w:rFonts w:cstheme="minorHAnsi"/>
        </w:rPr>
        <w:t>Bahru</w:t>
      </w:r>
      <w:proofErr w:type="spellEnd"/>
      <w:r w:rsidR="006766DD">
        <w:rPr>
          <w:rFonts w:cstheme="minorHAnsi"/>
        </w:rPr>
        <w:t xml:space="preserve"> Stainless, Malaysia</w:t>
      </w:r>
      <w:r w:rsidR="00713DCD" w:rsidRPr="00BA5C6D">
        <w:rPr>
          <w:rFonts w:cstheme="minorHAnsi"/>
        </w:rPr>
        <w:t>.</w:t>
      </w:r>
      <w:r w:rsidR="006766DD">
        <w:rPr>
          <w:rFonts w:cstheme="minorHAnsi"/>
        </w:rPr>
        <w:t xml:space="preserve"> In this case the Malaysian stainless steel manufacturer</w:t>
      </w:r>
      <w:r>
        <w:rPr>
          <w:rFonts w:cstheme="minorHAnsi"/>
        </w:rPr>
        <w:t xml:space="preserve"> was claiming preferential tariff benefits under the AIFTA even when they had not conformed</w:t>
      </w:r>
      <w:r w:rsidR="006766DD">
        <w:rPr>
          <w:rFonts w:cstheme="minorHAnsi"/>
        </w:rPr>
        <w:t xml:space="preserve"> to the requirements prescribed in Rules of Origin</w:t>
      </w:r>
      <w:r>
        <w:rPr>
          <w:rFonts w:cstheme="minorHAnsi"/>
        </w:rPr>
        <w:t>.</w:t>
      </w:r>
      <w:r w:rsidR="001C041C">
        <w:rPr>
          <w:rFonts w:cstheme="minorHAnsi"/>
        </w:rPr>
        <w:t xml:space="preserve">  The case was taken up with authorities and necessary action initiated.</w:t>
      </w:r>
    </w:p>
    <w:p w:rsidR="001C041C" w:rsidRDefault="001C041C" w:rsidP="008C7CE0">
      <w:pPr>
        <w:pStyle w:val="ListParagraph"/>
        <w:numPr>
          <w:ilvl w:val="1"/>
          <w:numId w:val="10"/>
        </w:numPr>
        <w:ind w:right="-472"/>
        <w:jc w:val="both"/>
        <w:rPr>
          <w:rFonts w:cstheme="minorHAnsi"/>
        </w:rPr>
      </w:pPr>
      <w:r>
        <w:rPr>
          <w:rFonts w:cstheme="minorHAnsi"/>
        </w:rPr>
        <w:lastRenderedPageBreak/>
        <w:t>Therefore</w:t>
      </w:r>
      <w:r w:rsidR="0058007A">
        <w:rPr>
          <w:rFonts w:cstheme="minorHAnsi"/>
        </w:rPr>
        <w:t>,</w:t>
      </w:r>
      <w:r>
        <w:rPr>
          <w:rFonts w:cstheme="minorHAnsi"/>
        </w:rPr>
        <w:t xml:space="preserve"> it is critical to ensure that the Product specific rules are fo</w:t>
      </w:r>
      <w:r w:rsidR="006766DD">
        <w:rPr>
          <w:rFonts w:cstheme="minorHAnsi"/>
        </w:rPr>
        <w:t>llowed under the RCEP agreement which will recognize origin of stainless steel only if there is a conversion from scrap to the finished product i.e. stainless steel.</w:t>
      </w:r>
    </w:p>
    <w:p w:rsidR="00AA7F1F" w:rsidRDefault="00AA7F1F" w:rsidP="008C7CE0">
      <w:pPr>
        <w:pStyle w:val="ListParagraph"/>
        <w:numPr>
          <w:ilvl w:val="1"/>
          <w:numId w:val="10"/>
        </w:numPr>
        <w:ind w:right="-472"/>
        <w:jc w:val="both"/>
        <w:rPr>
          <w:rFonts w:cstheme="minorHAnsi"/>
        </w:rPr>
      </w:pPr>
      <w:r>
        <w:rPr>
          <w:rFonts w:cstheme="minorHAnsi"/>
        </w:rPr>
        <w:t xml:space="preserve">It is equally important to disallow </w:t>
      </w:r>
      <w:proofErr w:type="spellStart"/>
      <w:r>
        <w:rPr>
          <w:rFonts w:cstheme="minorHAnsi"/>
        </w:rPr>
        <w:t>cumulation</w:t>
      </w:r>
      <w:proofErr w:type="spellEnd"/>
      <w:r>
        <w:rPr>
          <w:rFonts w:cstheme="minorHAnsi"/>
        </w:rPr>
        <w:t xml:space="preserve"> in establishing the origin of the goods. Even if no tariff concessions are offered to China as a part of RCEP, allowing </w:t>
      </w:r>
      <w:proofErr w:type="spellStart"/>
      <w:r>
        <w:rPr>
          <w:rFonts w:cstheme="minorHAnsi"/>
        </w:rPr>
        <w:t>cumulation</w:t>
      </w:r>
      <w:proofErr w:type="spellEnd"/>
      <w:r>
        <w:rPr>
          <w:rFonts w:cstheme="minorHAnsi"/>
        </w:rPr>
        <w:t xml:space="preserve"> in the Rules of Origin will defeat the very purpose of safeguarding Tariffs. Chin</w:t>
      </w:r>
      <w:r w:rsidR="00AC43F9">
        <w:rPr>
          <w:rFonts w:cstheme="minorHAnsi"/>
        </w:rPr>
        <w:t>a</w:t>
      </w:r>
      <w:r>
        <w:rPr>
          <w:rFonts w:cstheme="minorHAnsi"/>
        </w:rPr>
        <w:t xml:space="preserve"> already has a FTA with ASEAN region which provides for zero duty access to Chinese stainless steel in these markets. </w:t>
      </w:r>
      <w:r w:rsidR="0099682B">
        <w:rPr>
          <w:rFonts w:cstheme="minorHAnsi"/>
        </w:rPr>
        <w:t>T</w:t>
      </w:r>
      <w:r>
        <w:rPr>
          <w:rFonts w:cstheme="minorHAnsi"/>
        </w:rPr>
        <w:t>here are huge unutilized cold rolling capacities in Thailand &amp; Vietnam and massive cold rolling capacities are also coming up in Indonesia</w:t>
      </w:r>
      <w:r w:rsidR="0099682B">
        <w:rPr>
          <w:rFonts w:cstheme="minorHAnsi"/>
        </w:rPr>
        <w:t>.</w:t>
      </w:r>
      <w:r>
        <w:rPr>
          <w:rFonts w:cstheme="minorHAnsi"/>
        </w:rPr>
        <w:t xml:space="preserve"> </w:t>
      </w:r>
      <w:r w:rsidR="0099682B">
        <w:rPr>
          <w:rFonts w:cstheme="minorHAnsi"/>
        </w:rPr>
        <w:t xml:space="preserve">Hot rolled stainless steel from China can easily be imported into these countries , converted to cold rolled stainless steel and exported to India at zero duty if </w:t>
      </w:r>
      <w:proofErr w:type="spellStart"/>
      <w:r w:rsidR="005553C7">
        <w:rPr>
          <w:rFonts w:cstheme="minorHAnsi"/>
        </w:rPr>
        <w:t>cumulation</w:t>
      </w:r>
      <w:proofErr w:type="spellEnd"/>
      <w:r w:rsidR="005553C7">
        <w:rPr>
          <w:rFonts w:cstheme="minorHAnsi"/>
        </w:rPr>
        <w:t xml:space="preserve"> is allowed ( by claiming the benefit of the value addition in the RCEP region</w:t>
      </w:r>
      <w:r w:rsidR="0058007A">
        <w:rPr>
          <w:rFonts w:cstheme="minorHAnsi"/>
        </w:rPr>
        <w:t xml:space="preserve"> as a whole</w:t>
      </w:r>
      <w:r w:rsidR="005553C7">
        <w:rPr>
          <w:rFonts w:cstheme="minorHAnsi"/>
        </w:rPr>
        <w:t>).</w:t>
      </w:r>
    </w:p>
    <w:p w:rsidR="001C041C" w:rsidRPr="00BA5C6D" w:rsidRDefault="001C041C" w:rsidP="008C7CE0">
      <w:pPr>
        <w:pStyle w:val="ListParagraph"/>
        <w:ind w:left="1440" w:right="-472"/>
        <w:jc w:val="both"/>
        <w:rPr>
          <w:rFonts w:cstheme="minorHAnsi"/>
        </w:rPr>
      </w:pPr>
    </w:p>
    <w:p w:rsidR="0022278C" w:rsidRPr="00F20C3A" w:rsidRDefault="00186563" w:rsidP="008C7CE0">
      <w:pPr>
        <w:pStyle w:val="ListParagraph"/>
        <w:numPr>
          <w:ilvl w:val="0"/>
          <w:numId w:val="10"/>
        </w:numPr>
        <w:jc w:val="both"/>
        <w:rPr>
          <w:rFonts w:cstheme="minorHAnsi"/>
          <w:b/>
          <w:u w:val="single"/>
        </w:rPr>
      </w:pPr>
      <w:r w:rsidRPr="00F20C3A">
        <w:rPr>
          <w:rFonts w:cstheme="minorHAnsi"/>
          <w:b/>
          <w:u w:val="single"/>
        </w:rPr>
        <w:t xml:space="preserve">Effect on the downstream industry </w:t>
      </w:r>
      <w:r w:rsidR="00744071" w:rsidRPr="00F20C3A">
        <w:rPr>
          <w:rFonts w:cstheme="minorHAnsi"/>
          <w:b/>
          <w:u w:val="single"/>
        </w:rPr>
        <w:t>especially the pipes and tubes segment</w:t>
      </w:r>
    </w:p>
    <w:p w:rsidR="008E50FE" w:rsidRPr="00BA5C6D" w:rsidRDefault="00AC43F9" w:rsidP="008C7CE0">
      <w:pPr>
        <w:ind w:left="360"/>
        <w:jc w:val="both"/>
        <w:rPr>
          <w:rFonts w:cstheme="minorHAnsi"/>
        </w:rPr>
      </w:pPr>
      <w:r>
        <w:rPr>
          <w:rFonts w:cstheme="minorHAnsi"/>
        </w:rPr>
        <w:t xml:space="preserve">A significant portion of the </w:t>
      </w:r>
      <w:r w:rsidR="008E50FE" w:rsidRPr="00BA5C6D">
        <w:rPr>
          <w:rFonts w:cstheme="minorHAnsi"/>
        </w:rPr>
        <w:t xml:space="preserve">downstream </w:t>
      </w:r>
      <w:r w:rsidR="00BC4184" w:rsidRPr="00BA5C6D">
        <w:rPr>
          <w:rFonts w:cstheme="minorHAnsi"/>
        </w:rPr>
        <w:t xml:space="preserve">stainless steel </w:t>
      </w:r>
      <w:r w:rsidR="008E50FE" w:rsidRPr="00BA5C6D">
        <w:rPr>
          <w:rFonts w:cstheme="minorHAnsi"/>
        </w:rPr>
        <w:t>industry consist</w:t>
      </w:r>
      <w:r w:rsidR="000C5D91" w:rsidRPr="00BA5C6D">
        <w:rPr>
          <w:rFonts w:cstheme="minorHAnsi"/>
        </w:rPr>
        <w:t xml:space="preserve">s </w:t>
      </w:r>
      <w:r w:rsidR="008E50FE" w:rsidRPr="00BA5C6D">
        <w:rPr>
          <w:rFonts w:cstheme="minorHAnsi"/>
        </w:rPr>
        <w:t>of utensil &amp; kitchen</w:t>
      </w:r>
      <w:r w:rsidR="000C5D91" w:rsidRPr="00BA5C6D">
        <w:rPr>
          <w:rFonts w:cstheme="minorHAnsi"/>
        </w:rPr>
        <w:t xml:space="preserve">ware and pipes &amp; tubes.  </w:t>
      </w:r>
      <w:r w:rsidR="001C041C">
        <w:rPr>
          <w:rFonts w:cstheme="minorHAnsi"/>
        </w:rPr>
        <w:t xml:space="preserve">Since CVD was imposed on </w:t>
      </w:r>
      <w:r>
        <w:rPr>
          <w:rFonts w:cstheme="minorHAnsi"/>
        </w:rPr>
        <w:t xml:space="preserve">imports of </w:t>
      </w:r>
      <w:r w:rsidR="001C041C">
        <w:rPr>
          <w:rFonts w:cstheme="minorHAnsi"/>
        </w:rPr>
        <w:t>stainless steel flat products from China,</w:t>
      </w:r>
      <w:r w:rsidR="00CF74BC">
        <w:rPr>
          <w:rFonts w:cstheme="minorHAnsi"/>
        </w:rPr>
        <w:t xml:space="preserve"> the imports </w:t>
      </w:r>
      <w:r>
        <w:rPr>
          <w:rFonts w:cstheme="minorHAnsi"/>
        </w:rPr>
        <w:t xml:space="preserve">have </w:t>
      </w:r>
      <w:r w:rsidR="00CF74BC">
        <w:rPr>
          <w:rFonts w:cstheme="minorHAnsi"/>
        </w:rPr>
        <w:t>shifted to downstream</w:t>
      </w:r>
      <w:r w:rsidR="001C041C">
        <w:rPr>
          <w:rFonts w:cstheme="minorHAnsi"/>
        </w:rPr>
        <w:t xml:space="preserve"> products.  The surge in imports was most significant in stainless steel welded pipes and tubes.  </w:t>
      </w:r>
      <w:r w:rsidR="00CF74BC">
        <w:rPr>
          <w:rFonts w:cstheme="minorHAnsi"/>
        </w:rPr>
        <w:t>While there is a huge surge in import of welded stainless steel pipes and tubes from China, the problem does not end there itself. Subsidized Chinese stainless steel is also being imported into Vietnam and is subsequently converted to pipes and tubes. The pipes and tubes are then exported to India and therefore the very purpose of imposition of countervailing duty is defeated.  The surge in imports of welded pipes and tubes from China and Vietnam is best exemplified through the graph given below:</w:t>
      </w:r>
      <w:r w:rsidR="001C041C">
        <w:rPr>
          <w:rFonts w:cstheme="minorHAnsi"/>
        </w:rPr>
        <w:t xml:space="preserve">  </w:t>
      </w:r>
    </w:p>
    <w:p w:rsidR="0022278C" w:rsidRPr="00BA5C6D" w:rsidRDefault="00C8043B" w:rsidP="008C7CE0">
      <w:pPr>
        <w:jc w:val="both"/>
        <w:rPr>
          <w:rFonts w:cstheme="minorHAnsi"/>
        </w:rPr>
      </w:pPr>
      <w:r w:rsidRPr="00C8043B">
        <w:rPr>
          <w:rFonts w:cstheme="minorHAnsi"/>
          <w:noProof/>
          <w:lang w:val="en-US"/>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50FE" w:rsidRPr="00BA5C6D" w:rsidRDefault="00723514" w:rsidP="008C7CE0">
      <w:pPr>
        <w:jc w:val="both"/>
        <w:rPr>
          <w:rFonts w:cstheme="minorHAnsi"/>
        </w:rPr>
      </w:pPr>
      <w:r>
        <w:rPr>
          <w:rFonts w:cstheme="minorHAnsi"/>
        </w:rPr>
        <w:t xml:space="preserve">The above graph indicates </w:t>
      </w:r>
      <w:r w:rsidR="008E50FE" w:rsidRPr="00BA5C6D">
        <w:rPr>
          <w:rFonts w:cstheme="minorHAnsi"/>
        </w:rPr>
        <w:t xml:space="preserve">that </w:t>
      </w:r>
      <w:r>
        <w:rPr>
          <w:rFonts w:cstheme="minorHAnsi"/>
        </w:rPr>
        <w:t xml:space="preserve">China is dumping subsidised </w:t>
      </w:r>
      <w:r w:rsidR="00BC4184" w:rsidRPr="00BA5C6D">
        <w:rPr>
          <w:rFonts w:cstheme="minorHAnsi"/>
        </w:rPr>
        <w:t xml:space="preserve">downstream </w:t>
      </w:r>
      <w:r>
        <w:rPr>
          <w:rFonts w:cstheme="minorHAnsi"/>
        </w:rPr>
        <w:t>products</w:t>
      </w:r>
      <w:r w:rsidR="00CF74BC">
        <w:rPr>
          <w:rFonts w:cstheme="minorHAnsi"/>
        </w:rPr>
        <w:t xml:space="preserve"> of stainless steel</w:t>
      </w:r>
      <w:r>
        <w:rPr>
          <w:rFonts w:cstheme="minorHAnsi"/>
        </w:rPr>
        <w:t xml:space="preserve"> into India</w:t>
      </w:r>
      <w:r w:rsidR="00CF74BC">
        <w:rPr>
          <w:rFonts w:cstheme="minorHAnsi"/>
        </w:rPr>
        <w:t xml:space="preserve"> in addition to stainless steel</w:t>
      </w:r>
      <w:r>
        <w:rPr>
          <w:rFonts w:cstheme="minorHAnsi"/>
        </w:rPr>
        <w:t xml:space="preserve">.  These </w:t>
      </w:r>
      <w:r w:rsidR="008E50FE" w:rsidRPr="00BA5C6D">
        <w:rPr>
          <w:rFonts w:cstheme="minorHAnsi"/>
        </w:rPr>
        <w:t xml:space="preserve">cheap imports from China </w:t>
      </w:r>
      <w:r>
        <w:rPr>
          <w:rFonts w:cstheme="minorHAnsi"/>
        </w:rPr>
        <w:t xml:space="preserve">are </w:t>
      </w:r>
      <w:r w:rsidR="008E50FE" w:rsidRPr="00BA5C6D">
        <w:rPr>
          <w:rFonts w:cstheme="minorHAnsi"/>
        </w:rPr>
        <w:t>threatening the</w:t>
      </w:r>
      <w:r>
        <w:rPr>
          <w:rFonts w:cstheme="minorHAnsi"/>
        </w:rPr>
        <w:t xml:space="preserve"> </w:t>
      </w:r>
      <w:r w:rsidR="008E50FE" w:rsidRPr="00BA5C6D">
        <w:rPr>
          <w:rFonts w:cstheme="minorHAnsi"/>
        </w:rPr>
        <w:t>very existence</w:t>
      </w:r>
      <w:r w:rsidR="00971C35">
        <w:rPr>
          <w:rFonts w:cstheme="minorHAnsi"/>
        </w:rPr>
        <w:t xml:space="preserve"> of the pipes and tubes segment</w:t>
      </w:r>
      <w:r w:rsidR="008E50FE" w:rsidRPr="00BA5C6D">
        <w:rPr>
          <w:rFonts w:cstheme="minorHAnsi"/>
        </w:rPr>
        <w:t>.  In</w:t>
      </w:r>
      <w:r w:rsidR="00CF74BC">
        <w:rPr>
          <w:rFonts w:cstheme="minorHAnsi"/>
        </w:rPr>
        <w:t xml:space="preserve"> </w:t>
      </w:r>
      <w:r w:rsidR="00715AA9">
        <w:rPr>
          <w:rFonts w:cstheme="minorHAnsi"/>
        </w:rPr>
        <w:t xml:space="preserve">fact, most </w:t>
      </w:r>
      <w:r w:rsidR="008E50FE" w:rsidRPr="00BA5C6D">
        <w:rPr>
          <w:rFonts w:cstheme="minorHAnsi"/>
        </w:rPr>
        <w:t>of the un</w:t>
      </w:r>
      <w:r w:rsidR="00CF74BC">
        <w:rPr>
          <w:rFonts w:cstheme="minorHAnsi"/>
        </w:rPr>
        <w:t xml:space="preserve">its in the </w:t>
      </w:r>
      <w:r w:rsidR="00715AA9">
        <w:rPr>
          <w:rFonts w:cstheme="minorHAnsi"/>
        </w:rPr>
        <w:t xml:space="preserve">pipe and tube industry are </w:t>
      </w:r>
      <w:r w:rsidR="00CF74BC">
        <w:rPr>
          <w:rFonts w:cstheme="minorHAnsi"/>
        </w:rPr>
        <w:t xml:space="preserve">small scale </w:t>
      </w:r>
      <w:r w:rsidR="00715AA9">
        <w:rPr>
          <w:rFonts w:cstheme="minorHAnsi"/>
        </w:rPr>
        <w:t>units and these</w:t>
      </w:r>
      <w:r w:rsidR="00CF74BC">
        <w:rPr>
          <w:rFonts w:cstheme="minorHAnsi"/>
        </w:rPr>
        <w:t xml:space="preserve"> are</w:t>
      </w:r>
      <w:r w:rsidR="008E50FE" w:rsidRPr="00BA5C6D">
        <w:rPr>
          <w:rFonts w:cstheme="minorHAnsi"/>
        </w:rPr>
        <w:t xml:space="preserve"> closing down as a result of this</w:t>
      </w:r>
      <w:r>
        <w:rPr>
          <w:rFonts w:cstheme="minorHAnsi"/>
        </w:rPr>
        <w:t xml:space="preserve"> </w:t>
      </w:r>
      <w:r w:rsidR="00715AA9">
        <w:rPr>
          <w:rFonts w:cstheme="minorHAnsi"/>
        </w:rPr>
        <w:t>import surge.</w:t>
      </w:r>
      <w:r w:rsidR="00CF74BC">
        <w:rPr>
          <w:rFonts w:cstheme="minorHAnsi"/>
        </w:rPr>
        <w:t xml:space="preserve"> </w:t>
      </w:r>
      <w:r w:rsidR="008E50FE" w:rsidRPr="00BA5C6D">
        <w:rPr>
          <w:rFonts w:cstheme="minorHAnsi"/>
        </w:rPr>
        <w:t xml:space="preserve"> These imports therefore have a cascading effect in the value chain.</w:t>
      </w:r>
    </w:p>
    <w:p w:rsidR="000C5D91" w:rsidRDefault="000C5D91" w:rsidP="008C7CE0">
      <w:pPr>
        <w:jc w:val="both"/>
        <w:rPr>
          <w:rFonts w:cstheme="minorHAnsi"/>
          <w:sz w:val="24"/>
          <w:szCs w:val="24"/>
        </w:rPr>
      </w:pPr>
      <w:r w:rsidRPr="00BA5C6D">
        <w:rPr>
          <w:rFonts w:cstheme="minorHAnsi"/>
          <w:b/>
          <w:sz w:val="24"/>
          <w:szCs w:val="24"/>
        </w:rPr>
        <w:t xml:space="preserve">As shown above, this trade deficit is prevalent in both end use products and in the intermediate goods.   Therefore, as a net importer at both the stages in the value chain, </w:t>
      </w:r>
      <w:r w:rsidRPr="00BA5C6D">
        <w:rPr>
          <w:rFonts w:cstheme="minorHAnsi"/>
          <w:b/>
          <w:sz w:val="24"/>
          <w:szCs w:val="24"/>
        </w:rPr>
        <w:lastRenderedPageBreak/>
        <w:t xml:space="preserve">India only stands to lose from if any tariff concessions are provided at any of these stages as part of any </w:t>
      </w:r>
      <w:r w:rsidR="00715AA9">
        <w:rPr>
          <w:rFonts w:cstheme="minorHAnsi"/>
          <w:b/>
          <w:sz w:val="24"/>
          <w:szCs w:val="24"/>
        </w:rPr>
        <w:t>free trade agreement</w:t>
      </w:r>
      <w:r w:rsidRPr="00BA5C6D">
        <w:rPr>
          <w:rFonts w:cstheme="minorHAnsi"/>
          <w:b/>
          <w:sz w:val="24"/>
          <w:szCs w:val="24"/>
        </w:rPr>
        <w:t>.</w:t>
      </w:r>
      <w:r w:rsidRPr="00BA5C6D">
        <w:rPr>
          <w:rFonts w:cstheme="minorHAnsi"/>
          <w:sz w:val="24"/>
          <w:szCs w:val="24"/>
        </w:rPr>
        <w:t xml:space="preserve">  </w:t>
      </w:r>
    </w:p>
    <w:p w:rsidR="00723514" w:rsidRPr="00F20C3A" w:rsidRDefault="00D45A81" w:rsidP="008C7CE0">
      <w:pPr>
        <w:pStyle w:val="ListParagraph"/>
        <w:numPr>
          <w:ilvl w:val="0"/>
          <w:numId w:val="10"/>
        </w:numPr>
        <w:jc w:val="both"/>
        <w:rPr>
          <w:rFonts w:cstheme="minorHAnsi"/>
          <w:b/>
          <w:u w:val="single"/>
        </w:rPr>
      </w:pPr>
      <w:r>
        <w:rPr>
          <w:rFonts w:cstheme="minorHAnsi"/>
          <w:b/>
          <w:u w:val="single"/>
        </w:rPr>
        <w:t>Imposition of Section 232 measures by the United States of America</w:t>
      </w:r>
    </w:p>
    <w:p w:rsidR="00723514" w:rsidRDefault="00723514" w:rsidP="008C7CE0">
      <w:pPr>
        <w:jc w:val="both"/>
        <w:rPr>
          <w:rFonts w:cstheme="minorHAnsi"/>
        </w:rPr>
      </w:pPr>
      <w:r>
        <w:rPr>
          <w:rFonts w:cstheme="minorHAnsi"/>
        </w:rPr>
        <w:t>The imposition of 25 % import duties on all steel and steel products by the US Government under Section 232 has ushered in a new age of protectionism which will impede th</w:t>
      </w:r>
      <w:r w:rsidR="00715AA9">
        <w:rPr>
          <w:rFonts w:cstheme="minorHAnsi"/>
        </w:rPr>
        <w:t>e growth of world trade. T</w:t>
      </w:r>
      <w:r>
        <w:rPr>
          <w:rFonts w:cstheme="minorHAnsi"/>
        </w:rPr>
        <w:t>his measure is wholly WTO incompatible</w:t>
      </w:r>
      <w:r w:rsidR="00715AA9">
        <w:rPr>
          <w:rFonts w:cstheme="minorHAnsi"/>
        </w:rPr>
        <w:t xml:space="preserve"> as</w:t>
      </w:r>
      <w:r>
        <w:rPr>
          <w:rFonts w:cstheme="minorHAnsi"/>
        </w:rPr>
        <w:t xml:space="preserve"> the procedure followed was not consistent with </w:t>
      </w:r>
      <w:r w:rsidR="00715AA9">
        <w:rPr>
          <w:rFonts w:cstheme="minorHAnsi"/>
        </w:rPr>
        <w:t>the WTO Agreement on Safeguards. This</w:t>
      </w:r>
      <w:r>
        <w:rPr>
          <w:rFonts w:cstheme="minorHAnsi"/>
        </w:rPr>
        <w:t xml:space="preserve"> has resulted in other countries/blocs adopting reciprocal trade action. Some such instances are given below:</w:t>
      </w:r>
    </w:p>
    <w:p w:rsidR="00AA7F1F" w:rsidRDefault="00715AA9" w:rsidP="008C7CE0">
      <w:pPr>
        <w:pStyle w:val="ListParagraph"/>
        <w:numPr>
          <w:ilvl w:val="0"/>
          <w:numId w:val="5"/>
        </w:numPr>
        <w:jc w:val="both"/>
        <w:rPr>
          <w:rFonts w:cstheme="minorHAnsi"/>
        </w:rPr>
      </w:pPr>
      <w:r>
        <w:rPr>
          <w:rFonts w:cstheme="minorHAnsi"/>
        </w:rPr>
        <w:t>The European Union</w:t>
      </w:r>
      <w:r w:rsidR="00723514" w:rsidRPr="00AA7F1F">
        <w:rPr>
          <w:rFonts w:cstheme="minorHAnsi"/>
        </w:rPr>
        <w:t xml:space="preserve"> initiated safeguard investigations against imports of various steel and steel products and provisional </w:t>
      </w:r>
      <w:r w:rsidR="00AA7F1F" w:rsidRPr="00AA7F1F">
        <w:rPr>
          <w:rFonts w:cstheme="minorHAnsi"/>
        </w:rPr>
        <w:t>tariff rate quotas were imposed in</w:t>
      </w:r>
      <w:r w:rsidR="00723514" w:rsidRPr="00AA7F1F">
        <w:rPr>
          <w:rFonts w:cstheme="minorHAnsi"/>
        </w:rPr>
        <w:t xml:space="preserve"> July’2018.</w:t>
      </w:r>
    </w:p>
    <w:p w:rsidR="00723514" w:rsidRPr="00ED6162" w:rsidRDefault="00AA7F1F" w:rsidP="008C7CE0">
      <w:pPr>
        <w:pStyle w:val="ListParagraph"/>
        <w:jc w:val="both"/>
        <w:rPr>
          <w:rFonts w:cstheme="minorHAnsi"/>
        </w:rPr>
      </w:pPr>
      <w:r w:rsidRPr="00AA7F1F">
        <w:rPr>
          <w:rFonts w:cstheme="minorHAnsi"/>
        </w:rPr>
        <w:t xml:space="preserve"> </w:t>
      </w:r>
    </w:p>
    <w:p w:rsidR="00723514" w:rsidRDefault="00723514" w:rsidP="008C7CE0">
      <w:pPr>
        <w:pStyle w:val="ListParagraph"/>
        <w:numPr>
          <w:ilvl w:val="0"/>
          <w:numId w:val="5"/>
        </w:numPr>
        <w:jc w:val="both"/>
        <w:rPr>
          <w:rFonts w:cstheme="minorHAnsi"/>
        </w:rPr>
      </w:pPr>
      <w:r w:rsidRPr="00ED6162">
        <w:rPr>
          <w:rFonts w:cstheme="minorHAnsi"/>
        </w:rPr>
        <w:t>Taiwan has initiated anti-dumping investigations against imports of steel / stainless steel from China</w:t>
      </w:r>
    </w:p>
    <w:p w:rsidR="00477F4A" w:rsidRPr="00477F4A" w:rsidRDefault="00477F4A" w:rsidP="008C7CE0">
      <w:pPr>
        <w:pStyle w:val="ListParagraph"/>
        <w:jc w:val="both"/>
        <w:rPr>
          <w:rFonts w:cstheme="minorHAnsi"/>
        </w:rPr>
      </w:pPr>
    </w:p>
    <w:p w:rsidR="00477F4A" w:rsidRDefault="00477F4A" w:rsidP="008C7CE0">
      <w:pPr>
        <w:pStyle w:val="ListParagraph"/>
        <w:numPr>
          <w:ilvl w:val="0"/>
          <w:numId w:val="5"/>
        </w:numPr>
        <w:jc w:val="both"/>
        <w:rPr>
          <w:rFonts w:cstheme="minorHAnsi"/>
        </w:rPr>
      </w:pPr>
      <w:r>
        <w:rPr>
          <w:rFonts w:cstheme="minorHAnsi"/>
        </w:rPr>
        <w:t xml:space="preserve">Brazil had slapped Anti Dumping duties on imports of welded pipes and tubes from Malaysia, Thailand and Vietnam. </w:t>
      </w:r>
    </w:p>
    <w:p w:rsidR="00723514" w:rsidRDefault="00723514" w:rsidP="008C7CE0">
      <w:pPr>
        <w:jc w:val="both"/>
        <w:rPr>
          <w:rFonts w:cstheme="minorHAnsi"/>
        </w:rPr>
      </w:pPr>
      <w:r>
        <w:rPr>
          <w:rFonts w:cstheme="minorHAnsi"/>
        </w:rPr>
        <w:t>The reciprocal action has been prompted by fears that with the US government now blocked out, China will now dump the excess steel production in other countries. Further, with huge Chinese capacities coming up in Indonesia, there is the fear of an import deluge from Indonesia as well (compounded by the fact that there are no trade remedial measures in place against Indonesia).</w:t>
      </w:r>
    </w:p>
    <w:p w:rsidR="00723514" w:rsidRDefault="00723514" w:rsidP="008C7CE0">
      <w:pPr>
        <w:jc w:val="both"/>
        <w:rPr>
          <w:rFonts w:cstheme="minorHAnsi"/>
        </w:rPr>
      </w:pPr>
      <w:r>
        <w:rPr>
          <w:rFonts w:cstheme="minorHAnsi"/>
        </w:rPr>
        <w:t>This is likely to have serious consequences for the Indian Stainless Steel Industry:</w:t>
      </w:r>
    </w:p>
    <w:p w:rsidR="00723514" w:rsidRDefault="00723514" w:rsidP="008C7CE0">
      <w:pPr>
        <w:pStyle w:val="ListParagraph"/>
        <w:numPr>
          <w:ilvl w:val="0"/>
          <w:numId w:val="6"/>
        </w:numPr>
        <w:jc w:val="both"/>
        <w:rPr>
          <w:rFonts w:cstheme="minorHAnsi"/>
        </w:rPr>
      </w:pPr>
      <w:r w:rsidRPr="00510AB1">
        <w:rPr>
          <w:rFonts w:cstheme="minorHAnsi"/>
        </w:rPr>
        <w:t>As both the European and the US markets are now effectively blocked out, there will be loss of markets, volumes and profitability for Indian stainless steel manufacturers.</w:t>
      </w:r>
    </w:p>
    <w:p w:rsidR="00723514" w:rsidRPr="00510AB1" w:rsidRDefault="00723514" w:rsidP="008C7CE0">
      <w:pPr>
        <w:pStyle w:val="ListParagraph"/>
        <w:jc w:val="both"/>
        <w:rPr>
          <w:rFonts w:cstheme="minorHAnsi"/>
        </w:rPr>
      </w:pPr>
    </w:p>
    <w:p w:rsidR="00723514" w:rsidRDefault="00723514" w:rsidP="008C7CE0">
      <w:pPr>
        <w:pStyle w:val="ListParagraph"/>
        <w:numPr>
          <w:ilvl w:val="0"/>
          <w:numId w:val="6"/>
        </w:numPr>
        <w:jc w:val="both"/>
        <w:rPr>
          <w:rFonts w:cstheme="minorHAnsi"/>
        </w:rPr>
      </w:pPr>
      <w:r w:rsidRPr="00510AB1">
        <w:rPr>
          <w:rFonts w:cstheme="minorHAnsi"/>
        </w:rPr>
        <w:t>There is a huge threat of dumping of stainless steel flat products from both Indonesia and China as both these countries are now riddled with excess capacity</w:t>
      </w:r>
      <w:r>
        <w:rPr>
          <w:rFonts w:cstheme="minorHAnsi"/>
        </w:rPr>
        <w:t>. The existing anti-dumping and counterv</w:t>
      </w:r>
      <w:r w:rsidR="00C804F1">
        <w:rPr>
          <w:rFonts w:cstheme="minorHAnsi"/>
        </w:rPr>
        <w:t>a</w:t>
      </w:r>
      <w:r>
        <w:rPr>
          <w:rFonts w:cstheme="minorHAnsi"/>
        </w:rPr>
        <w:t>iling duties on China have proven to be inadequate in terms of effectively addressing the issue of dumping/subsidization.</w:t>
      </w:r>
    </w:p>
    <w:p w:rsidR="00723514" w:rsidRPr="00510AB1" w:rsidRDefault="00723514" w:rsidP="008C7CE0">
      <w:pPr>
        <w:pStyle w:val="ListParagraph"/>
        <w:jc w:val="both"/>
        <w:rPr>
          <w:rFonts w:cstheme="minorHAnsi"/>
        </w:rPr>
      </w:pPr>
    </w:p>
    <w:p w:rsidR="00723514" w:rsidRDefault="00723514" w:rsidP="008C7CE0">
      <w:pPr>
        <w:pStyle w:val="ListParagraph"/>
        <w:numPr>
          <w:ilvl w:val="0"/>
          <w:numId w:val="6"/>
        </w:numPr>
        <w:jc w:val="both"/>
        <w:rPr>
          <w:rFonts w:cstheme="minorHAnsi"/>
        </w:rPr>
      </w:pPr>
      <w:r w:rsidRPr="00510AB1">
        <w:rPr>
          <w:rFonts w:cstheme="minorHAnsi"/>
        </w:rPr>
        <w:t>Even other major stainless steel producers like Taiwan, Japan and Korea have excess capacities and are major exporters to the US and European market. With these markets now blocked out, these countries will also target the Indian market because they have excess production and capacities and India is the only market which combines the advantage of large size and healthy growth.</w:t>
      </w:r>
      <w:r>
        <w:rPr>
          <w:rFonts w:cstheme="minorHAnsi"/>
        </w:rPr>
        <w:t xml:space="preserve"> While there are currently no trade remedial measures in place against Japan, the existing anti-dumping duties on Korea and Taiwan are extremely low to be of any use.  Further, the zero duty benefits on stainless steel under the India-Korea and the India-Japan FTA will further drive imports from these countries (as is evident from the ever widening trade imbalance with these countries). </w:t>
      </w:r>
    </w:p>
    <w:p w:rsidR="00723514" w:rsidRPr="00E9682A" w:rsidRDefault="00723514" w:rsidP="008C7CE0">
      <w:pPr>
        <w:pStyle w:val="ListParagraph"/>
        <w:jc w:val="both"/>
        <w:rPr>
          <w:rFonts w:cstheme="minorHAnsi"/>
        </w:rPr>
      </w:pPr>
    </w:p>
    <w:p w:rsidR="00723514" w:rsidRDefault="00723514" w:rsidP="008C7CE0">
      <w:pPr>
        <w:pStyle w:val="ListParagraph"/>
        <w:numPr>
          <w:ilvl w:val="0"/>
          <w:numId w:val="6"/>
        </w:numPr>
        <w:jc w:val="both"/>
        <w:rPr>
          <w:rFonts w:cstheme="minorHAnsi"/>
        </w:rPr>
      </w:pPr>
      <w:r>
        <w:rPr>
          <w:rFonts w:cstheme="minorHAnsi"/>
        </w:rPr>
        <w:t xml:space="preserve">Other countries like Malaysia, Thailand, Brazil and Vietnam also have anti-dumping duties in place on imports of stainless steel flat products (especially from China) which implies that </w:t>
      </w:r>
      <w:r>
        <w:rPr>
          <w:rFonts w:cstheme="minorHAnsi"/>
        </w:rPr>
        <w:lastRenderedPageBreak/>
        <w:t>the dumped products from China will be blocked out from these markets and will be automatically re-directed to India.</w:t>
      </w:r>
    </w:p>
    <w:p w:rsidR="00723514" w:rsidRPr="00510AB1" w:rsidRDefault="00723514" w:rsidP="008C7CE0">
      <w:pPr>
        <w:pStyle w:val="ListParagraph"/>
        <w:jc w:val="both"/>
        <w:rPr>
          <w:rFonts w:cstheme="minorHAnsi"/>
        </w:rPr>
      </w:pPr>
    </w:p>
    <w:p w:rsidR="00723514" w:rsidRDefault="00723514" w:rsidP="008C7CE0">
      <w:pPr>
        <w:pStyle w:val="ListParagraph"/>
        <w:numPr>
          <w:ilvl w:val="0"/>
          <w:numId w:val="6"/>
        </w:numPr>
        <w:jc w:val="both"/>
        <w:rPr>
          <w:rFonts w:cstheme="minorHAnsi"/>
        </w:rPr>
      </w:pPr>
      <w:r>
        <w:rPr>
          <w:rFonts w:cstheme="minorHAnsi"/>
        </w:rPr>
        <w:t xml:space="preserve">Because of the imposition of Section 232 measures, the US mills are ramping up their capacities. Further, after the imposition of safeguard measures, the European mills too will ramp up their capacity utilization. This will lead to an increase in the prices of stainless steel scrap, steel scrap and </w:t>
      </w:r>
      <w:proofErr w:type="spellStart"/>
      <w:r>
        <w:rPr>
          <w:rFonts w:cstheme="minorHAnsi"/>
        </w:rPr>
        <w:t>ferro</w:t>
      </w:r>
      <w:proofErr w:type="spellEnd"/>
      <w:r>
        <w:rPr>
          <w:rFonts w:cstheme="minorHAnsi"/>
        </w:rPr>
        <w:t xml:space="preserve"> nickel as all these countries (like India) use the Electric Arc Facility for manufacture of Stainless Steel. This will lead to an increase in raw material costs for Indian producers as well.</w:t>
      </w:r>
    </w:p>
    <w:p w:rsidR="00D45A81" w:rsidRPr="00D45A81" w:rsidRDefault="00D45A81" w:rsidP="008C7CE0">
      <w:pPr>
        <w:jc w:val="both"/>
        <w:rPr>
          <w:rFonts w:cstheme="minorHAnsi"/>
          <w:b/>
        </w:rPr>
      </w:pPr>
      <w:r w:rsidRPr="00D45A81">
        <w:rPr>
          <w:rFonts w:cstheme="minorHAnsi"/>
          <w:b/>
        </w:rPr>
        <w:t xml:space="preserve">H. </w:t>
      </w:r>
      <w:r w:rsidRPr="00D45A81">
        <w:rPr>
          <w:rFonts w:cstheme="minorHAnsi"/>
          <w:b/>
          <w:u w:val="single"/>
        </w:rPr>
        <w:t>Prayer</w:t>
      </w:r>
    </w:p>
    <w:p w:rsidR="00723514" w:rsidRDefault="00723514" w:rsidP="008C7CE0">
      <w:pPr>
        <w:jc w:val="both"/>
        <w:rPr>
          <w:rFonts w:cstheme="minorHAnsi"/>
        </w:rPr>
      </w:pPr>
      <w:r>
        <w:rPr>
          <w:rFonts w:cstheme="minorHAnsi"/>
        </w:rPr>
        <w:t>In light of the aforementioned facts</w:t>
      </w:r>
      <w:r w:rsidR="00715AA9">
        <w:rPr>
          <w:rFonts w:cstheme="minorHAnsi"/>
        </w:rPr>
        <w:t xml:space="preserve"> and developments</w:t>
      </w:r>
      <w:r>
        <w:rPr>
          <w:rFonts w:cstheme="minorHAnsi"/>
        </w:rPr>
        <w:t>, it is extremely important that the followi</w:t>
      </w:r>
      <w:r w:rsidR="00715AA9">
        <w:rPr>
          <w:rFonts w:cstheme="minorHAnsi"/>
        </w:rPr>
        <w:t>ng steps be initiated by the Indian government</w:t>
      </w:r>
      <w:r>
        <w:rPr>
          <w:rFonts w:cstheme="minorHAnsi"/>
        </w:rPr>
        <w:t>:</w:t>
      </w:r>
    </w:p>
    <w:p w:rsidR="00267FE0" w:rsidRDefault="00267FE0" w:rsidP="008C7CE0">
      <w:pPr>
        <w:pStyle w:val="ListParagraph"/>
        <w:numPr>
          <w:ilvl w:val="0"/>
          <w:numId w:val="9"/>
        </w:numPr>
        <w:jc w:val="both"/>
        <w:rPr>
          <w:rFonts w:cstheme="minorHAnsi"/>
        </w:rPr>
      </w:pPr>
      <w:r w:rsidRPr="00267FE0">
        <w:rPr>
          <w:rFonts w:cstheme="minorHAnsi"/>
        </w:rPr>
        <w:t>Review of all existing FTAs with Japan, ASEAN &amp; Korea</w:t>
      </w:r>
      <w:r w:rsidR="00715AA9">
        <w:rPr>
          <w:rFonts w:cstheme="minorHAnsi"/>
        </w:rPr>
        <w:t>.</w:t>
      </w:r>
    </w:p>
    <w:p w:rsidR="00267FE0" w:rsidRPr="00267FE0" w:rsidRDefault="00267FE0" w:rsidP="008C7CE0">
      <w:pPr>
        <w:pStyle w:val="ListParagraph"/>
        <w:jc w:val="both"/>
        <w:rPr>
          <w:rFonts w:cstheme="minorHAnsi"/>
        </w:rPr>
      </w:pPr>
    </w:p>
    <w:p w:rsidR="00267FE0" w:rsidRDefault="00267FE0" w:rsidP="008C7CE0">
      <w:pPr>
        <w:pStyle w:val="ListParagraph"/>
        <w:numPr>
          <w:ilvl w:val="0"/>
          <w:numId w:val="9"/>
        </w:numPr>
        <w:jc w:val="both"/>
        <w:rPr>
          <w:rFonts w:cstheme="minorHAnsi"/>
        </w:rPr>
      </w:pPr>
      <w:r w:rsidRPr="00267FE0">
        <w:rPr>
          <w:rFonts w:cstheme="minorHAnsi"/>
        </w:rPr>
        <w:t xml:space="preserve">No tariff concessions to be given to China </w:t>
      </w:r>
      <w:r w:rsidR="00715AA9">
        <w:rPr>
          <w:rFonts w:cstheme="minorHAnsi"/>
        </w:rPr>
        <w:t xml:space="preserve">on stainless steel </w:t>
      </w:r>
      <w:r w:rsidRPr="00267FE0">
        <w:rPr>
          <w:rFonts w:cstheme="minorHAnsi"/>
        </w:rPr>
        <w:t>as a part of RCEP negotiations</w:t>
      </w:r>
      <w:r w:rsidR="00715AA9">
        <w:rPr>
          <w:rFonts w:cstheme="minorHAnsi"/>
        </w:rPr>
        <w:t>.</w:t>
      </w:r>
    </w:p>
    <w:p w:rsidR="00267FE0" w:rsidRPr="00267FE0" w:rsidRDefault="00267FE0" w:rsidP="008C7CE0">
      <w:pPr>
        <w:pStyle w:val="ListParagraph"/>
        <w:jc w:val="both"/>
        <w:rPr>
          <w:rFonts w:cstheme="minorHAnsi"/>
        </w:rPr>
      </w:pPr>
    </w:p>
    <w:p w:rsidR="00267FE0" w:rsidRPr="00267FE0" w:rsidRDefault="00267FE0" w:rsidP="008C7CE0">
      <w:pPr>
        <w:pStyle w:val="ListParagraph"/>
        <w:numPr>
          <w:ilvl w:val="0"/>
          <w:numId w:val="9"/>
        </w:numPr>
        <w:jc w:val="both"/>
        <w:rPr>
          <w:rFonts w:cstheme="minorHAnsi"/>
        </w:rPr>
      </w:pPr>
      <w:proofErr w:type="spellStart"/>
      <w:r w:rsidRPr="00267FE0">
        <w:rPr>
          <w:rFonts w:cstheme="minorHAnsi"/>
        </w:rPr>
        <w:t>Cumulation</w:t>
      </w:r>
      <w:proofErr w:type="spellEnd"/>
      <w:r w:rsidRPr="00267FE0">
        <w:rPr>
          <w:rFonts w:cstheme="minorHAnsi"/>
        </w:rPr>
        <w:t xml:space="preserve"> should not be allowed in the Rules of Origin being envisaged under RCEP</w:t>
      </w:r>
      <w:r w:rsidR="00715AA9">
        <w:rPr>
          <w:rFonts w:cstheme="minorHAnsi"/>
        </w:rPr>
        <w:t>.</w:t>
      </w:r>
    </w:p>
    <w:p w:rsidR="00267FE0" w:rsidRDefault="00267FE0" w:rsidP="008C7CE0">
      <w:pPr>
        <w:jc w:val="both"/>
        <w:rPr>
          <w:rFonts w:cstheme="minorHAnsi"/>
        </w:rPr>
      </w:pPr>
    </w:p>
    <w:p w:rsidR="00723514" w:rsidRPr="00BA5C6D" w:rsidRDefault="00723514" w:rsidP="008C7CE0">
      <w:pPr>
        <w:jc w:val="both"/>
        <w:rPr>
          <w:rFonts w:cstheme="minorHAnsi"/>
        </w:rPr>
      </w:pPr>
    </w:p>
    <w:sectPr w:rsidR="00723514" w:rsidRPr="00BA5C6D" w:rsidSect="00E0703B">
      <w:footerReference w:type="default" r:id="rId17"/>
      <w:pgSz w:w="11906" w:h="16838"/>
      <w:pgMar w:top="1135"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961" w:rsidRDefault="00C85961" w:rsidP="00E0703B">
      <w:pPr>
        <w:spacing w:after="0" w:line="240" w:lineRule="auto"/>
      </w:pPr>
      <w:r>
        <w:separator/>
      </w:r>
    </w:p>
  </w:endnote>
  <w:endnote w:type="continuationSeparator" w:id="0">
    <w:p w:rsidR="00C85961" w:rsidRDefault="00C85961" w:rsidP="00E0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1019"/>
      <w:docPartObj>
        <w:docPartGallery w:val="Page Numbers (Bottom of Page)"/>
        <w:docPartUnique/>
      </w:docPartObj>
    </w:sdtPr>
    <w:sdtContent>
      <w:sdt>
        <w:sdtPr>
          <w:id w:val="565050477"/>
          <w:docPartObj>
            <w:docPartGallery w:val="Page Numbers (Top of Page)"/>
            <w:docPartUnique/>
          </w:docPartObj>
        </w:sdtPr>
        <w:sdtContent>
          <w:p w:rsidR="00384B04" w:rsidRDefault="00384B0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C4796">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4796">
              <w:rPr>
                <w:b/>
                <w:noProof/>
              </w:rPr>
              <w:t>12</w:t>
            </w:r>
            <w:r>
              <w:rPr>
                <w:b/>
                <w:sz w:val="24"/>
                <w:szCs w:val="24"/>
              </w:rPr>
              <w:fldChar w:fldCharType="end"/>
            </w:r>
          </w:p>
        </w:sdtContent>
      </w:sdt>
    </w:sdtContent>
  </w:sdt>
  <w:p w:rsidR="00384B04" w:rsidRDefault="00384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961" w:rsidRDefault="00C85961" w:rsidP="00E0703B">
      <w:pPr>
        <w:spacing w:after="0" w:line="240" w:lineRule="auto"/>
      </w:pPr>
      <w:r>
        <w:separator/>
      </w:r>
    </w:p>
  </w:footnote>
  <w:footnote w:type="continuationSeparator" w:id="0">
    <w:p w:rsidR="00C85961" w:rsidRDefault="00C85961" w:rsidP="00E07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382"/>
    <w:multiLevelType w:val="hybridMultilevel"/>
    <w:tmpl w:val="460C9BA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C72CE"/>
    <w:multiLevelType w:val="hybridMultilevel"/>
    <w:tmpl w:val="0A800D8E"/>
    <w:lvl w:ilvl="0" w:tplc="D848EF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E01C3E"/>
    <w:multiLevelType w:val="hybridMultilevel"/>
    <w:tmpl w:val="503EC9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4A691C"/>
    <w:multiLevelType w:val="hybridMultilevel"/>
    <w:tmpl w:val="2D1012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4D3691"/>
    <w:multiLevelType w:val="hybridMultilevel"/>
    <w:tmpl w:val="1562A7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F930EA"/>
    <w:multiLevelType w:val="hybridMultilevel"/>
    <w:tmpl w:val="637ABB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C34D8F"/>
    <w:multiLevelType w:val="hybridMultilevel"/>
    <w:tmpl w:val="54325D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27254E2"/>
    <w:multiLevelType w:val="hybridMultilevel"/>
    <w:tmpl w:val="A4EC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16750"/>
    <w:multiLevelType w:val="hybridMultilevel"/>
    <w:tmpl w:val="6C5EE414"/>
    <w:lvl w:ilvl="0" w:tplc="99EC59B4">
      <w:start w:val="1"/>
      <w:numFmt w:val="lowerLetter"/>
      <w:lvlText w:val="%1."/>
      <w:lvlJc w:val="left"/>
      <w:pPr>
        <w:tabs>
          <w:tab w:val="num" w:pos="720"/>
        </w:tabs>
        <w:ind w:left="720" w:hanging="360"/>
      </w:pPr>
    </w:lvl>
    <w:lvl w:ilvl="1" w:tplc="DE6EDD74" w:tentative="1">
      <w:start w:val="1"/>
      <w:numFmt w:val="lowerLetter"/>
      <w:lvlText w:val="%2."/>
      <w:lvlJc w:val="left"/>
      <w:pPr>
        <w:tabs>
          <w:tab w:val="num" w:pos="1440"/>
        </w:tabs>
        <w:ind w:left="1440" w:hanging="360"/>
      </w:pPr>
    </w:lvl>
    <w:lvl w:ilvl="2" w:tplc="6D8E5508" w:tentative="1">
      <w:start w:val="1"/>
      <w:numFmt w:val="lowerLetter"/>
      <w:lvlText w:val="%3."/>
      <w:lvlJc w:val="left"/>
      <w:pPr>
        <w:tabs>
          <w:tab w:val="num" w:pos="2160"/>
        </w:tabs>
        <w:ind w:left="2160" w:hanging="360"/>
      </w:pPr>
    </w:lvl>
    <w:lvl w:ilvl="3" w:tplc="8A0C5C6E" w:tentative="1">
      <w:start w:val="1"/>
      <w:numFmt w:val="lowerLetter"/>
      <w:lvlText w:val="%4."/>
      <w:lvlJc w:val="left"/>
      <w:pPr>
        <w:tabs>
          <w:tab w:val="num" w:pos="2880"/>
        </w:tabs>
        <w:ind w:left="2880" w:hanging="360"/>
      </w:pPr>
    </w:lvl>
    <w:lvl w:ilvl="4" w:tplc="6A687D10" w:tentative="1">
      <w:start w:val="1"/>
      <w:numFmt w:val="lowerLetter"/>
      <w:lvlText w:val="%5."/>
      <w:lvlJc w:val="left"/>
      <w:pPr>
        <w:tabs>
          <w:tab w:val="num" w:pos="3600"/>
        </w:tabs>
        <w:ind w:left="3600" w:hanging="360"/>
      </w:pPr>
    </w:lvl>
    <w:lvl w:ilvl="5" w:tplc="2B4A35EC" w:tentative="1">
      <w:start w:val="1"/>
      <w:numFmt w:val="lowerLetter"/>
      <w:lvlText w:val="%6."/>
      <w:lvlJc w:val="left"/>
      <w:pPr>
        <w:tabs>
          <w:tab w:val="num" w:pos="4320"/>
        </w:tabs>
        <w:ind w:left="4320" w:hanging="360"/>
      </w:pPr>
    </w:lvl>
    <w:lvl w:ilvl="6" w:tplc="207205C6" w:tentative="1">
      <w:start w:val="1"/>
      <w:numFmt w:val="lowerLetter"/>
      <w:lvlText w:val="%7."/>
      <w:lvlJc w:val="left"/>
      <w:pPr>
        <w:tabs>
          <w:tab w:val="num" w:pos="5040"/>
        </w:tabs>
        <w:ind w:left="5040" w:hanging="360"/>
      </w:pPr>
    </w:lvl>
    <w:lvl w:ilvl="7" w:tplc="E9D65150" w:tentative="1">
      <w:start w:val="1"/>
      <w:numFmt w:val="lowerLetter"/>
      <w:lvlText w:val="%8."/>
      <w:lvlJc w:val="left"/>
      <w:pPr>
        <w:tabs>
          <w:tab w:val="num" w:pos="5760"/>
        </w:tabs>
        <w:ind w:left="5760" w:hanging="360"/>
      </w:pPr>
    </w:lvl>
    <w:lvl w:ilvl="8" w:tplc="F620BD40" w:tentative="1">
      <w:start w:val="1"/>
      <w:numFmt w:val="lowerLetter"/>
      <w:lvlText w:val="%9."/>
      <w:lvlJc w:val="left"/>
      <w:pPr>
        <w:tabs>
          <w:tab w:val="num" w:pos="6480"/>
        </w:tabs>
        <w:ind w:left="6480" w:hanging="360"/>
      </w:pPr>
    </w:lvl>
  </w:abstractNum>
  <w:abstractNum w:abstractNumId="9">
    <w:nsid w:val="484C40B1"/>
    <w:multiLevelType w:val="hybridMultilevel"/>
    <w:tmpl w:val="6422E0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87F33"/>
    <w:multiLevelType w:val="hybridMultilevel"/>
    <w:tmpl w:val="4CDAA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C368A0"/>
    <w:multiLevelType w:val="hybridMultilevel"/>
    <w:tmpl w:val="263C31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817C04"/>
    <w:multiLevelType w:val="hybridMultilevel"/>
    <w:tmpl w:val="CCA8FD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2036355"/>
    <w:multiLevelType w:val="hybridMultilevel"/>
    <w:tmpl w:val="DED2B0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740434D"/>
    <w:multiLevelType w:val="hybridMultilevel"/>
    <w:tmpl w:val="7C4033C2"/>
    <w:lvl w:ilvl="0" w:tplc="E1F2B248">
      <w:start w:val="1"/>
      <w:numFmt w:val="upperLetter"/>
      <w:lvlText w:val="%1."/>
      <w:lvlJc w:val="left"/>
      <w:pPr>
        <w:ind w:left="720" w:hanging="360"/>
      </w:pPr>
      <w:rPr>
        <w:rFonts w:hint="default"/>
        <w:b/>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96869BB"/>
    <w:multiLevelType w:val="hybridMultilevel"/>
    <w:tmpl w:val="07D48BF8"/>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F2803"/>
    <w:multiLevelType w:val="hybridMultilevel"/>
    <w:tmpl w:val="8F16E61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31BB5"/>
    <w:multiLevelType w:val="hybridMultilevel"/>
    <w:tmpl w:val="39D4CF9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25FFF"/>
    <w:multiLevelType w:val="hybridMultilevel"/>
    <w:tmpl w:val="E4C06032"/>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2"/>
  </w:num>
  <w:num w:numId="5">
    <w:abstractNumId w:val="11"/>
  </w:num>
  <w:num w:numId="6">
    <w:abstractNumId w:val="4"/>
  </w:num>
  <w:num w:numId="7">
    <w:abstractNumId w:val="7"/>
  </w:num>
  <w:num w:numId="8">
    <w:abstractNumId w:val="3"/>
  </w:num>
  <w:num w:numId="9">
    <w:abstractNumId w:val="5"/>
  </w:num>
  <w:num w:numId="10">
    <w:abstractNumId w:val="14"/>
  </w:num>
  <w:num w:numId="11">
    <w:abstractNumId w:val="6"/>
  </w:num>
  <w:num w:numId="12">
    <w:abstractNumId w:val="13"/>
  </w:num>
  <w:num w:numId="13">
    <w:abstractNumId w:val="10"/>
  </w:num>
  <w:num w:numId="14">
    <w:abstractNumId w:val="9"/>
  </w:num>
  <w:num w:numId="15">
    <w:abstractNumId w:val="16"/>
  </w:num>
  <w:num w:numId="16">
    <w:abstractNumId w:val="18"/>
  </w:num>
  <w:num w:numId="17">
    <w:abstractNumId w:val="17"/>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8445F"/>
    <w:rsid w:val="00012C6E"/>
    <w:rsid w:val="00021ADD"/>
    <w:rsid w:val="00022EA4"/>
    <w:rsid w:val="00024FC9"/>
    <w:rsid w:val="0002591A"/>
    <w:rsid w:val="00032707"/>
    <w:rsid w:val="000340CF"/>
    <w:rsid w:val="00034B4C"/>
    <w:rsid w:val="00034BE7"/>
    <w:rsid w:val="00043873"/>
    <w:rsid w:val="00051229"/>
    <w:rsid w:val="00051E2E"/>
    <w:rsid w:val="00055798"/>
    <w:rsid w:val="00055F4F"/>
    <w:rsid w:val="000615DB"/>
    <w:rsid w:val="000632F5"/>
    <w:rsid w:val="00077B33"/>
    <w:rsid w:val="000A01BB"/>
    <w:rsid w:val="000B03D6"/>
    <w:rsid w:val="000B498C"/>
    <w:rsid w:val="000B4EF6"/>
    <w:rsid w:val="000B7103"/>
    <w:rsid w:val="000C5D91"/>
    <w:rsid w:val="000E4618"/>
    <w:rsid w:val="00102097"/>
    <w:rsid w:val="001351E6"/>
    <w:rsid w:val="0015709F"/>
    <w:rsid w:val="00164327"/>
    <w:rsid w:val="001737D5"/>
    <w:rsid w:val="00181A12"/>
    <w:rsid w:val="00186563"/>
    <w:rsid w:val="00196C5A"/>
    <w:rsid w:val="00197233"/>
    <w:rsid w:val="001A2851"/>
    <w:rsid w:val="001C041C"/>
    <w:rsid w:val="001C2167"/>
    <w:rsid w:val="001C7F61"/>
    <w:rsid w:val="001D0949"/>
    <w:rsid w:val="001D15B5"/>
    <w:rsid w:val="001D2460"/>
    <w:rsid w:val="001D58BC"/>
    <w:rsid w:val="001D72A1"/>
    <w:rsid w:val="001E794B"/>
    <w:rsid w:val="00212754"/>
    <w:rsid w:val="00212C5F"/>
    <w:rsid w:val="0022278C"/>
    <w:rsid w:val="00233A4F"/>
    <w:rsid w:val="00240D5D"/>
    <w:rsid w:val="00256469"/>
    <w:rsid w:val="00267FE0"/>
    <w:rsid w:val="00281A79"/>
    <w:rsid w:val="0028445F"/>
    <w:rsid w:val="00286902"/>
    <w:rsid w:val="002B6B23"/>
    <w:rsid w:val="00321ABD"/>
    <w:rsid w:val="0034265B"/>
    <w:rsid w:val="003443ED"/>
    <w:rsid w:val="00363496"/>
    <w:rsid w:val="00384B04"/>
    <w:rsid w:val="003A7F4F"/>
    <w:rsid w:val="003B195A"/>
    <w:rsid w:val="003F1DF5"/>
    <w:rsid w:val="004163BC"/>
    <w:rsid w:val="00422DF7"/>
    <w:rsid w:val="00460F55"/>
    <w:rsid w:val="0046183B"/>
    <w:rsid w:val="00461FD4"/>
    <w:rsid w:val="00464280"/>
    <w:rsid w:val="00465543"/>
    <w:rsid w:val="00477F4A"/>
    <w:rsid w:val="0048386E"/>
    <w:rsid w:val="0048618D"/>
    <w:rsid w:val="004A152C"/>
    <w:rsid w:val="004B271C"/>
    <w:rsid w:val="004B5E07"/>
    <w:rsid w:val="004C54E7"/>
    <w:rsid w:val="004E00D9"/>
    <w:rsid w:val="004F420E"/>
    <w:rsid w:val="004F609A"/>
    <w:rsid w:val="00502E91"/>
    <w:rsid w:val="0050622E"/>
    <w:rsid w:val="00523DC5"/>
    <w:rsid w:val="00531202"/>
    <w:rsid w:val="005553C7"/>
    <w:rsid w:val="0058007A"/>
    <w:rsid w:val="005874F1"/>
    <w:rsid w:val="005975A3"/>
    <w:rsid w:val="005A4E2B"/>
    <w:rsid w:val="005D0839"/>
    <w:rsid w:val="005D6027"/>
    <w:rsid w:val="005E0B85"/>
    <w:rsid w:val="005F250E"/>
    <w:rsid w:val="00603149"/>
    <w:rsid w:val="006239CD"/>
    <w:rsid w:val="006248D9"/>
    <w:rsid w:val="00674626"/>
    <w:rsid w:val="006766DD"/>
    <w:rsid w:val="0069414E"/>
    <w:rsid w:val="006A1CF4"/>
    <w:rsid w:val="006A5D58"/>
    <w:rsid w:val="006A6219"/>
    <w:rsid w:val="006C7D51"/>
    <w:rsid w:val="007009A6"/>
    <w:rsid w:val="00710414"/>
    <w:rsid w:val="00710A82"/>
    <w:rsid w:val="00713DCD"/>
    <w:rsid w:val="00715AA9"/>
    <w:rsid w:val="00723514"/>
    <w:rsid w:val="00723FF2"/>
    <w:rsid w:val="00727C30"/>
    <w:rsid w:val="00731DEE"/>
    <w:rsid w:val="00744071"/>
    <w:rsid w:val="0074737A"/>
    <w:rsid w:val="00770DFA"/>
    <w:rsid w:val="007713DB"/>
    <w:rsid w:val="0077184B"/>
    <w:rsid w:val="00773AF5"/>
    <w:rsid w:val="00793937"/>
    <w:rsid w:val="007B1B69"/>
    <w:rsid w:val="007C0D8B"/>
    <w:rsid w:val="007C1BDD"/>
    <w:rsid w:val="007C4660"/>
    <w:rsid w:val="007C4796"/>
    <w:rsid w:val="007D3BA9"/>
    <w:rsid w:val="007E11FB"/>
    <w:rsid w:val="007E1CDB"/>
    <w:rsid w:val="007F40A8"/>
    <w:rsid w:val="007F48D9"/>
    <w:rsid w:val="008077F1"/>
    <w:rsid w:val="00810838"/>
    <w:rsid w:val="00825271"/>
    <w:rsid w:val="00835931"/>
    <w:rsid w:val="008464C9"/>
    <w:rsid w:val="008466BC"/>
    <w:rsid w:val="00860DC7"/>
    <w:rsid w:val="008610F8"/>
    <w:rsid w:val="00861A5D"/>
    <w:rsid w:val="008626D1"/>
    <w:rsid w:val="0086347B"/>
    <w:rsid w:val="00870E40"/>
    <w:rsid w:val="008712A4"/>
    <w:rsid w:val="00891A9C"/>
    <w:rsid w:val="008A369B"/>
    <w:rsid w:val="008A611C"/>
    <w:rsid w:val="008C0FC8"/>
    <w:rsid w:val="008C7CE0"/>
    <w:rsid w:val="008E50FE"/>
    <w:rsid w:val="0091342E"/>
    <w:rsid w:val="00934ECD"/>
    <w:rsid w:val="009442B6"/>
    <w:rsid w:val="009533D5"/>
    <w:rsid w:val="00954AF1"/>
    <w:rsid w:val="00970316"/>
    <w:rsid w:val="00971C35"/>
    <w:rsid w:val="00977D20"/>
    <w:rsid w:val="00980B94"/>
    <w:rsid w:val="0099682B"/>
    <w:rsid w:val="009A067B"/>
    <w:rsid w:val="009B435D"/>
    <w:rsid w:val="009C3957"/>
    <w:rsid w:val="009C5129"/>
    <w:rsid w:val="009E7BF2"/>
    <w:rsid w:val="00A452F5"/>
    <w:rsid w:val="00A51C31"/>
    <w:rsid w:val="00A51E92"/>
    <w:rsid w:val="00AA7F1F"/>
    <w:rsid w:val="00AC2DB5"/>
    <w:rsid w:val="00AC43F9"/>
    <w:rsid w:val="00AD515E"/>
    <w:rsid w:val="00AF6121"/>
    <w:rsid w:val="00AF7348"/>
    <w:rsid w:val="00B05554"/>
    <w:rsid w:val="00B07DA2"/>
    <w:rsid w:val="00B16100"/>
    <w:rsid w:val="00B309F5"/>
    <w:rsid w:val="00B32699"/>
    <w:rsid w:val="00B359AB"/>
    <w:rsid w:val="00B50D76"/>
    <w:rsid w:val="00B630C3"/>
    <w:rsid w:val="00B652CF"/>
    <w:rsid w:val="00B8480C"/>
    <w:rsid w:val="00B932B1"/>
    <w:rsid w:val="00BA0F88"/>
    <w:rsid w:val="00BA5C6D"/>
    <w:rsid w:val="00BC01F8"/>
    <w:rsid w:val="00BC4184"/>
    <w:rsid w:val="00BE2306"/>
    <w:rsid w:val="00C0377B"/>
    <w:rsid w:val="00C14C0E"/>
    <w:rsid w:val="00C14F4D"/>
    <w:rsid w:val="00C42522"/>
    <w:rsid w:val="00C452BA"/>
    <w:rsid w:val="00C52339"/>
    <w:rsid w:val="00C57790"/>
    <w:rsid w:val="00C74EAE"/>
    <w:rsid w:val="00C75734"/>
    <w:rsid w:val="00C8043B"/>
    <w:rsid w:val="00C804F1"/>
    <w:rsid w:val="00C820B0"/>
    <w:rsid w:val="00C85961"/>
    <w:rsid w:val="00C93827"/>
    <w:rsid w:val="00C93F1F"/>
    <w:rsid w:val="00CB16BB"/>
    <w:rsid w:val="00CF2C73"/>
    <w:rsid w:val="00CF3E42"/>
    <w:rsid w:val="00CF74BC"/>
    <w:rsid w:val="00D1269F"/>
    <w:rsid w:val="00D34765"/>
    <w:rsid w:val="00D37881"/>
    <w:rsid w:val="00D45A81"/>
    <w:rsid w:val="00D53F58"/>
    <w:rsid w:val="00D643D2"/>
    <w:rsid w:val="00D8516A"/>
    <w:rsid w:val="00DB4B19"/>
    <w:rsid w:val="00DC500D"/>
    <w:rsid w:val="00DD0FBC"/>
    <w:rsid w:val="00DE490F"/>
    <w:rsid w:val="00DE6433"/>
    <w:rsid w:val="00E0703B"/>
    <w:rsid w:val="00E27ADB"/>
    <w:rsid w:val="00E37C6B"/>
    <w:rsid w:val="00E41294"/>
    <w:rsid w:val="00E75785"/>
    <w:rsid w:val="00E85477"/>
    <w:rsid w:val="00E87CD0"/>
    <w:rsid w:val="00E91AF5"/>
    <w:rsid w:val="00E938FE"/>
    <w:rsid w:val="00EB19E7"/>
    <w:rsid w:val="00F20C3A"/>
    <w:rsid w:val="00F25920"/>
    <w:rsid w:val="00F25B53"/>
    <w:rsid w:val="00F27921"/>
    <w:rsid w:val="00F3244B"/>
    <w:rsid w:val="00F52522"/>
    <w:rsid w:val="00F53176"/>
    <w:rsid w:val="00F85518"/>
    <w:rsid w:val="00FA5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1DEE"/>
    <w:pPr>
      <w:ind w:left="720"/>
      <w:contextualSpacing/>
    </w:pPr>
  </w:style>
  <w:style w:type="paragraph" w:styleId="BalloonText">
    <w:name w:val="Balloon Text"/>
    <w:basedOn w:val="Normal"/>
    <w:link w:val="BalloonTextChar"/>
    <w:uiPriority w:val="99"/>
    <w:semiHidden/>
    <w:unhideWhenUsed/>
    <w:rsid w:val="0022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8C"/>
    <w:rPr>
      <w:rFonts w:ascii="Tahoma" w:hAnsi="Tahoma" w:cs="Tahoma"/>
      <w:sz w:val="16"/>
      <w:szCs w:val="16"/>
    </w:rPr>
  </w:style>
  <w:style w:type="character" w:customStyle="1" w:styleId="ListParagraphChar">
    <w:name w:val="List Paragraph Char"/>
    <w:basedOn w:val="DefaultParagraphFont"/>
    <w:link w:val="ListParagraph"/>
    <w:uiPriority w:val="34"/>
    <w:rsid w:val="00051E2E"/>
  </w:style>
  <w:style w:type="table" w:styleId="TableGrid">
    <w:name w:val="Table Grid"/>
    <w:basedOn w:val="TableNormal"/>
    <w:uiPriority w:val="59"/>
    <w:rsid w:val="002B6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70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03B"/>
  </w:style>
  <w:style w:type="paragraph" w:styleId="Footer">
    <w:name w:val="footer"/>
    <w:basedOn w:val="Normal"/>
    <w:link w:val="FooterChar"/>
    <w:uiPriority w:val="99"/>
    <w:unhideWhenUsed/>
    <w:rsid w:val="00E07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03B"/>
  </w:style>
</w:styles>
</file>

<file path=word/webSettings.xml><?xml version="1.0" encoding="utf-8"?>
<w:webSettings xmlns:r="http://schemas.openxmlformats.org/officeDocument/2006/relationships" xmlns:w="http://schemas.openxmlformats.org/wordprocessingml/2006/main">
  <w:divs>
    <w:div w:id="132599035">
      <w:bodyDiv w:val="1"/>
      <w:marLeft w:val="0"/>
      <w:marRight w:val="0"/>
      <w:marTop w:val="0"/>
      <w:marBottom w:val="0"/>
      <w:divBdr>
        <w:top w:val="none" w:sz="0" w:space="0" w:color="auto"/>
        <w:left w:val="none" w:sz="0" w:space="0" w:color="auto"/>
        <w:bottom w:val="none" w:sz="0" w:space="0" w:color="auto"/>
        <w:right w:val="none" w:sz="0" w:space="0" w:color="auto"/>
      </w:divBdr>
    </w:div>
    <w:div w:id="445470513">
      <w:bodyDiv w:val="1"/>
      <w:marLeft w:val="0"/>
      <w:marRight w:val="0"/>
      <w:marTop w:val="0"/>
      <w:marBottom w:val="0"/>
      <w:divBdr>
        <w:top w:val="none" w:sz="0" w:space="0" w:color="auto"/>
        <w:left w:val="none" w:sz="0" w:space="0" w:color="auto"/>
        <w:bottom w:val="none" w:sz="0" w:space="0" w:color="auto"/>
        <w:right w:val="none" w:sz="0" w:space="0" w:color="auto"/>
      </w:divBdr>
      <w:divsChild>
        <w:div w:id="1882471135">
          <w:marLeft w:val="547"/>
          <w:marRight w:val="0"/>
          <w:marTop w:val="0"/>
          <w:marBottom w:val="0"/>
          <w:divBdr>
            <w:top w:val="none" w:sz="0" w:space="0" w:color="auto"/>
            <w:left w:val="none" w:sz="0" w:space="0" w:color="auto"/>
            <w:bottom w:val="none" w:sz="0" w:space="0" w:color="auto"/>
            <w:right w:val="none" w:sz="0" w:space="0" w:color="auto"/>
          </w:divBdr>
        </w:div>
      </w:divsChild>
    </w:div>
    <w:div w:id="503057290">
      <w:bodyDiv w:val="1"/>
      <w:marLeft w:val="0"/>
      <w:marRight w:val="0"/>
      <w:marTop w:val="0"/>
      <w:marBottom w:val="0"/>
      <w:divBdr>
        <w:top w:val="none" w:sz="0" w:space="0" w:color="auto"/>
        <w:left w:val="none" w:sz="0" w:space="0" w:color="auto"/>
        <w:bottom w:val="none" w:sz="0" w:space="0" w:color="auto"/>
        <w:right w:val="none" w:sz="0" w:space="0" w:color="auto"/>
      </w:divBdr>
    </w:div>
    <w:div w:id="508518964">
      <w:bodyDiv w:val="1"/>
      <w:marLeft w:val="0"/>
      <w:marRight w:val="0"/>
      <w:marTop w:val="0"/>
      <w:marBottom w:val="0"/>
      <w:divBdr>
        <w:top w:val="none" w:sz="0" w:space="0" w:color="auto"/>
        <w:left w:val="none" w:sz="0" w:space="0" w:color="auto"/>
        <w:bottom w:val="none" w:sz="0" w:space="0" w:color="auto"/>
        <w:right w:val="none" w:sz="0" w:space="0" w:color="auto"/>
      </w:divBdr>
    </w:div>
    <w:div w:id="567570996">
      <w:bodyDiv w:val="1"/>
      <w:marLeft w:val="0"/>
      <w:marRight w:val="0"/>
      <w:marTop w:val="0"/>
      <w:marBottom w:val="0"/>
      <w:divBdr>
        <w:top w:val="none" w:sz="0" w:space="0" w:color="auto"/>
        <w:left w:val="none" w:sz="0" w:space="0" w:color="auto"/>
        <w:bottom w:val="none" w:sz="0" w:space="0" w:color="auto"/>
        <w:right w:val="none" w:sz="0" w:space="0" w:color="auto"/>
      </w:divBdr>
    </w:div>
    <w:div w:id="664822803">
      <w:bodyDiv w:val="1"/>
      <w:marLeft w:val="0"/>
      <w:marRight w:val="0"/>
      <w:marTop w:val="0"/>
      <w:marBottom w:val="0"/>
      <w:divBdr>
        <w:top w:val="none" w:sz="0" w:space="0" w:color="auto"/>
        <w:left w:val="none" w:sz="0" w:space="0" w:color="auto"/>
        <w:bottom w:val="none" w:sz="0" w:space="0" w:color="auto"/>
        <w:right w:val="none" w:sz="0" w:space="0" w:color="auto"/>
      </w:divBdr>
    </w:div>
    <w:div w:id="1194264579">
      <w:bodyDiv w:val="1"/>
      <w:marLeft w:val="0"/>
      <w:marRight w:val="0"/>
      <w:marTop w:val="0"/>
      <w:marBottom w:val="0"/>
      <w:divBdr>
        <w:top w:val="none" w:sz="0" w:space="0" w:color="auto"/>
        <w:left w:val="none" w:sz="0" w:space="0" w:color="auto"/>
        <w:bottom w:val="none" w:sz="0" w:space="0" w:color="auto"/>
        <w:right w:val="none" w:sz="0" w:space="0" w:color="auto"/>
      </w:divBdr>
    </w:div>
    <w:div w:id="1229998759">
      <w:bodyDiv w:val="1"/>
      <w:marLeft w:val="0"/>
      <w:marRight w:val="0"/>
      <w:marTop w:val="0"/>
      <w:marBottom w:val="0"/>
      <w:divBdr>
        <w:top w:val="none" w:sz="0" w:space="0" w:color="auto"/>
        <w:left w:val="none" w:sz="0" w:space="0" w:color="auto"/>
        <w:bottom w:val="none" w:sz="0" w:space="0" w:color="auto"/>
        <w:right w:val="none" w:sz="0" w:space="0" w:color="auto"/>
      </w:divBdr>
    </w:div>
    <w:div w:id="1313832507">
      <w:bodyDiv w:val="1"/>
      <w:marLeft w:val="0"/>
      <w:marRight w:val="0"/>
      <w:marTop w:val="0"/>
      <w:marBottom w:val="0"/>
      <w:divBdr>
        <w:top w:val="none" w:sz="0" w:space="0" w:color="auto"/>
        <w:left w:val="none" w:sz="0" w:space="0" w:color="auto"/>
        <w:bottom w:val="none" w:sz="0" w:space="0" w:color="auto"/>
        <w:right w:val="none" w:sz="0" w:space="0" w:color="auto"/>
      </w:divBdr>
    </w:div>
    <w:div w:id="1342782145">
      <w:bodyDiv w:val="1"/>
      <w:marLeft w:val="0"/>
      <w:marRight w:val="0"/>
      <w:marTop w:val="0"/>
      <w:marBottom w:val="0"/>
      <w:divBdr>
        <w:top w:val="none" w:sz="0" w:space="0" w:color="auto"/>
        <w:left w:val="none" w:sz="0" w:space="0" w:color="auto"/>
        <w:bottom w:val="none" w:sz="0" w:space="0" w:color="auto"/>
        <w:right w:val="none" w:sz="0" w:space="0" w:color="auto"/>
      </w:divBdr>
    </w:div>
    <w:div w:id="1570117768">
      <w:bodyDiv w:val="1"/>
      <w:marLeft w:val="0"/>
      <w:marRight w:val="0"/>
      <w:marTop w:val="0"/>
      <w:marBottom w:val="0"/>
      <w:divBdr>
        <w:top w:val="none" w:sz="0" w:space="0" w:color="auto"/>
        <w:left w:val="none" w:sz="0" w:space="0" w:color="auto"/>
        <w:bottom w:val="none" w:sz="0" w:space="0" w:color="auto"/>
        <w:right w:val="none" w:sz="0" w:space="0" w:color="auto"/>
      </w:divBdr>
    </w:div>
    <w:div w:id="1656376832">
      <w:bodyDiv w:val="1"/>
      <w:marLeft w:val="0"/>
      <w:marRight w:val="0"/>
      <w:marTop w:val="0"/>
      <w:marBottom w:val="0"/>
      <w:divBdr>
        <w:top w:val="none" w:sz="0" w:space="0" w:color="auto"/>
        <w:left w:val="none" w:sz="0" w:space="0" w:color="auto"/>
        <w:bottom w:val="none" w:sz="0" w:space="0" w:color="auto"/>
        <w:right w:val="none" w:sz="0" w:space="0" w:color="auto"/>
      </w:divBdr>
    </w:div>
    <w:div w:id="1675378618">
      <w:bodyDiv w:val="1"/>
      <w:marLeft w:val="0"/>
      <w:marRight w:val="0"/>
      <w:marTop w:val="0"/>
      <w:marBottom w:val="0"/>
      <w:divBdr>
        <w:top w:val="none" w:sz="0" w:space="0" w:color="auto"/>
        <w:left w:val="none" w:sz="0" w:space="0" w:color="auto"/>
        <w:bottom w:val="none" w:sz="0" w:space="0" w:color="auto"/>
        <w:right w:val="none" w:sz="0" w:space="0" w:color="auto"/>
      </w:divBdr>
    </w:div>
    <w:div w:id="1682312076">
      <w:bodyDiv w:val="1"/>
      <w:marLeft w:val="0"/>
      <w:marRight w:val="0"/>
      <w:marTop w:val="0"/>
      <w:marBottom w:val="0"/>
      <w:divBdr>
        <w:top w:val="none" w:sz="0" w:space="0" w:color="auto"/>
        <w:left w:val="none" w:sz="0" w:space="0" w:color="auto"/>
        <w:bottom w:val="none" w:sz="0" w:space="0" w:color="auto"/>
        <w:right w:val="none" w:sz="0" w:space="0" w:color="auto"/>
      </w:divBdr>
    </w:div>
    <w:div w:id="1740517959">
      <w:bodyDiv w:val="1"/>
      <w:marLeft w:val="0"/>
      <w:marRight w:val="0"/>
      <w:marTop w:val="0"/>
      <w:marBottom w:val="0"/>
      <w:divBdr>
        <w:top w:val="none" w:sz="0" w:space="0" w:color="auto"/>
        <w:left w:val="none" w:sz="0" w:space="0" w:color="auto"/>
        <w:bottom w:val="none" w:sz="0" w:space="0" w:color="auto"/>
        <w:right w:val="none" w:sz="0" w:space="0" w:color="auto"/>
      </w:divBdr>
    </w:div>
    <w:div w:id="2001346692">
      <w:bodyDiv w:val="1"/>
      <w:marLeft w:val="0"/>
      <w:marRight w:val="0"/>
      <w:marTop w:val="0"/>
      <w:marBottom w:val="0"/>
      <w:divBdr>
        <w:top w:val="none" w:sz="0" w:space="0" w:color="auto"/>
        <w:left w:val="none" w:sz="0" w:space="0" w:color="auto"/>
        <w:bottom w:val="none" w:sz="0" w:space="0" w:color="auto"/>
        <w:right w:val="none" w:sz="0" w:space="0" w:color="auto"/>
      </w:divBdr>
    </w:div>
    <w:div w:id="21460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jalaja.menon\Desktop\RCEP\trade%20imbalance\trade%20imbalance%20kore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laja.menon\Desktop\RCEP\trade%20imbalance\trade%20imbalance%20jap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laja.menon\Desktop\downstream%20SS%20pdts\import%20of%20welded%20T&amp;P%20countrwise%20Apr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Pre and post India Korea CEPA trade imbalance</a:t>
            </a:r>
            <a:r>
              <a:rPr lang="en-US" sz="1200" baseline="0"/>
              <a:t> for stainless steel flat products </a:t>
            </a:r>
            <a:endParaRPr lang="en-US" sz="1200"/>
          </a:p>
        </c:rich>
      </c:tx>
    </c:title>
    <c:plotArea>
      <c:layout>
        <c:manualLayout>
          <c:layoutTarget val="inner"/>
          <c:xMode val="edge"/>
          <c:yMode val="edge"/>
          <c:x val="0.13703018372703527"/>
          <c:y val="0.17778944298629495"/>
          <c:w val="0.76902537182852493"/>
          <c:h val="0.70623067949839913"/>
        </c:manualLayout>
      </c:layout>
      <c:lineChart>
        <c:grouping val="standard"/>
        <c:ser>
          <c:idx val="0"/>
          <c:order val="0"/>
          <c:tx>
            <c:strRef>
              <c:f>'pre &amp; post FTA'!$G$4</c:f>
              <c:strCache>
                <c:ptCount val="1"/>
                <c:pt idx="0">
                  <c:v>imports </c:v>
                </c:pt>
              </c:strCache>
            </c:strRef>
          </c:tx>
          <c:dLbls>
            <c:showVal val="1"/>
          </c:dLbls>
          <c:cat>
            <c:strRef>
              <c:f>'pre &amp; post FTA'!$H$3:$J$3</c:f>
              <c:strCache>
                <c:ptCount val="3"/>
                <c:pt idx="0">
                  <c:v>2008-09</c:v>
                </c:pt>
                <c:pt idx="1">
                  <c:v>2013-14</c:v>
                </c:pt>
                <c:pt idx="2">
                  <c:v>2017-18</c:v>
                </c:pt>
              </c:strCache>
            </c:strRef>
          </c:cat>
          <c:val>
            <c:numRef>
              <c:f>'pre &amp; post FTA'!$H$4:$J$4</c:f>
              <c:numCache>
                <c:formatCode>0</c:formatCode>
                <c:ptCount val="3"/>
                <c:pt idx="0">
                  <c:v>21765.480000000021</c:v>
                </c:pt>
                <c:pt idx="1">
                  <c:v>52955.880000000012</c:v>
                </c:pt>
                <c:pt idx="2">
                  <c:v>68212.55</c:v>
                </c:pt>
              </c:numCache>
            </c:numRef>
          </c:val>
        </c:ser>
        <c:ser>
          <c:idx val="1"/>
          <c:order val="1"/>
          <c:tx>
            <c:strRef>
              <c:f>'pre &amp; post FTA'!$G$5</c:f>
              <c:strCache>
                <c:ptCount val="1"/>
                <c:pt idx="0">
                  <c:v>exports</c:v>
                </c:pt>
              </c:strCache>
            </c:strRef>
          </c:tx>
          <c:dLbls>
            <c:showVal val="1"/>
          </c:dLbls>
          <c:cat>
            <c:strRef>
              <c:f>'pre &amp; post FTA'!$H$3:$J$3</c:f>
              <c:strCache>
                <c:ptCount val="3"/>
                <c:pt idx="0">
                  <c:v>2008-09</c:v>
                </c:pt>
                <c:pt idx="1">
                  <c:v>2013-14</c:v>
                </c:pt>
                <c:pt idx="2">
                  <c:v>2017-18</c:v>
                </c:pt>
              </c:strCache>
            </c:strRef>
          </c:cat>
          <c:val>
            <c:numRef>
              <c:f>'pre &amp; post FTA'!$H$5:$J$5</c:f>
              <c:numCache>
                <c:formatCode>#,##0</c:formatCode>
                <c:ptCount val="3"/>
                <c:pt idx="0">
                  <c:v>5661.8200000000024</c:v>
                </c:pt>
                <c:pt idx="1">
                  <c:v>18908.490000000005</c:v>
                </c:pt>
                <c:pt idx="2">
                  <c:v>10235.94</c:v>
                </c:pt>
              </c:numCache>
            </c:numRef>
          </c:val>
        </c:ser>
        <c:marker val="1"/>
        <c:axId val="131015040"/>
        <c:axId val="131016960"/>
      </c:lineChart>
      <c:catAx>
        <c:axId val="131015040"/>
        <c:scaling>
          <c:orientation val="minMax"/>
        </c:scaling>
        <c:axPos val="b"/>
        <c:majorTickMark val="none"/>
        <c:tickLblPos val="nextTo"/>
        <c:crossAx val="131016960"/>
        <c:crosses val="autoZero"/>
        <c:auto val="1"/>
        <c:lblAlgn val="ctr"/>
        <c:lblOffset val="100"/>
      </c:catAx>
      <c:valAx>
        <c:axId val="131016960"/>
        <c:scaling>
          <c:orientation val="minMax"/>
        </c:scaling>
        <c:axPos val="l"/>
        <c:title>
          <c:tx>
            <c:rich>
              <a:bodyPr/>
              <a:lstStyle/>
              <a:p>
                <a:pPr>
                  <a:defRPr/>
                </a:pPr>
                <a:r>
                  <a:rPr lang="en-US"/>
                  <a:t>in MT</a:t>
                </a:r>
              </a:p>
            </c:rich>
          </c:tx>
        </c:title>
        <c:numFmt formatCode="0" sourceLinked="1"/>
        <c:majorTickMark val="none"/>
        <c:tickLblPos val="nextTo"/>
        <c:crossAx val="1310150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Pre and post India Japan CEPA trade deficit for stainless steel flat products </a:t>
            </a:r>
            <a:r>
              <a:rPr lang="en-US" sz="1400" baseline="0"/>
              <a:t> </a:t>
            </a:r>
            <a:endParaRPr lang="en-US" sz="1400"/>
          </a:p>
        </c:rich>
      </c:tx>
    </c:title>
    <c:plotArea>
      <c:layout>
        <c:manualLayout>
          <c:layoutTarget val="inner"/>
          <c:xMode val="edge"/>
          <c:yMode val="edge"/>
          <c:x val="0.14258573928258966"/>
          <c:y val="0.19480351414406533"/>
          <c:w val="0.71619203849519253"/>
          <c:h val="0.68921660834062359"/>
        </c:manualLayout>
      </c:layout>
      <c:lineChart>
        <c:grouping val="standard"/>
        <c:ser>
          <c:idx val="0"/>
          <c:order val="0"/>
          <c:tx>
            <c:strRef>
              <c:f>'pre and post FTA'!$F$4</c:f>
              <c:strCache>
                <c:ptCount val="1"/>
                <c:pt idx="0">
                  <c:v>imports</c:v>
                </c:pt>
              </c:strCache>
            </c:strRef>
          </c:tx>
          <c:dLbls>
            <c:showVal val="1"/>
          </c:dLbls>
          <c:cat>
            <c:strRef>
              <c:f>'pre and post FTA'!$G$3:$I$3</c:f>
              <c:strCache>
                <c:ptCount val="3"/>
                <c:pt idx="0">
                  <c:v>2008-09</c:v>
                </c:pt>
                <c:pt idx="1">
                  <c:v>2013-14</c:v>
                </c:pt>
                <c:pt idx="2">
                  <c:v>2017-18</c:v>
                </c:pt>
              </c:strCache>
            </c:strRef>
          </c:cat>
          <c:val>
            <c:numRef>
              <c:f>'pre and post FTA'!$G$4:$I$4</c:f>
              <c:numCache>
                <c:formatCode>_(* #,##0_);_(* \(#,##0\);_(* "-"??_);_(@_)</c:formatCode>
                <c:ptCount val="3"/>
                <c:pt idx="0">
                  <c:v>8876.61</c:v>
                </c:pt>
                <c:pt idx="1">
                  <c:v>34027.24</c:v>
                </c:pt>
                <c:pt idx="2">
                  <c:v>56629.67</c:v>
                </c:pt>
              </c:numCache>
            </c:numRef>
          </c:val>
        </c:ser>
        <c:ser>
          <c:idx val="1"/>
          <c:order val="1"/>
          <c:tx>
            <c:strRef>
              <c:f>'pre and post FTA'!$F$5</c:f>
              <c:strCache>
                <c:ptCount val="1"/>
                <c:pt idx="0">
                  <c:v>exports </c:v>
                </c:pt>
              </c:strCache>
            </c:strRef>
          </c:tx>
          <c:dLbls>
            <c:showVal val="1"/>
          </c:dLbls>
          <c:cat>
            <c:strRef>
              <c:f>'pre and post FTA'!$G$3:$I$3</c:f>
              <c:strCache>
                <c:ptCount val="3"/>
                <c:pt idx="0">
                  <c:v>2008-09</c:v>
                </c:pt>
                <c:pt idx="1">
                  <c:v>2013-14</c:v>
                </c:pt>
                <c:pt idx="2">
                  <c:v>2017-18</c:v>
                </c:pt>
              </c:strCache>
            </c:strRef>
          </c:cat>
          <c:val>
            <c:numRef>
              <c:f>'pre and post FTA'!$G$5:$I$5</c:f>
              <c:numCache>
                <c:formatCode>_(* #,##0_);_(* \(#,##0\);_(* "-"??_);_(@_)</c:formatCode>
                <c:ptCount val="3"/>
                <c:pt idx="0">
                  <c:v>638.9</c:v>
                </c:pt>
                <c:pt idx="1">
                  <c:v>2.94</c:v>
                </c:pt>
                <c:pt idx="2">
                  <c:v>6.96</c:v>
                </c:pt>
              </c:numCache>
            </c:numRef>
          </c:val>
        </c:ser>
        <c:marker val="1"/>
        <c:axId val="173661568"/>
        <c:axId val="173872640"/>
      </c:lineChart>
      <c:catAx>
        <c:axId val="173661568"/>
        <c:scaling>
          <c:orientation val="minMax"/>
        </c:scaling>
        <c:axPos val="b"/>
        <c:majorTickMark val="none"/>
        <c:tickLblPos val="nextTo"/>
        <c:crossAx val="173872640"/>
        <c:crosses val="autoZero"/>
        <c:auto val="1"/>
        <c:lblAlgn val="ctr"/>
        <c:lblOffset val="100"/>
      </c:catAx>
      <c:valAx>
        <c:axId val="173872640"/>
        <c:scaling>
          <c:orientation val="minMax"/>
        </c:scaling>
        <c:axPos val="l"/>
        <c:title>
          <c:tx>
            <c:rich>
              <a:bodyPr/>
              <a:lstStyle/>
              <a:p>
                <a:pPr>
                  <a:defRPr/>
                </a:pPr>
                <a:r>
                  <a:rPr lang="en-US"/>
                  <a:t>in MT</a:t>
                </a:r>
              </a:p>
            </c:rich>
          </c:tx>
        </c:title>
        <c:numFmt formatCode="_(* #,##0_);_(* \(#,##0\);_(* &quot;-&quot;??_);_(@_)" sourceLinked="1"/>
        <c:majorTickMark val="none"/>
        <c:tickLblPos val="nextTo"/>
        <c:crossAx val="1736615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Import of SS welded pipes &amp; tubes </a:t>
            </a:r>
          </a:p>
        </c:rich>
      </c:tx>
    </c:title>
    <c:plotArea>
      <c:layout>
        <c:manualLayout>
          <c:layoutTarget val="inner"/>
          <c:xMode val="edge"/>
          <c:yMode val="edge"/>
          <c:x val="0.13726640419947608"/>
          <c:y val="0.16292833187518307"/>
          <c:w val="0.74792804024496962"/>
          <c:h val="0.73498067949839918"/>
        </c:manualLayout>
      </c:layout>
      <c:lineChart>
        <c:grouping val="standard"/>
        <c:ser>
          <c:idx val="0"/>
          <c:order val="0"/>
          <c:tx>
            <c:strRef>
              <c:f>'SS oil pipes '!$L$16</c:f>
              <c:strCache>
                <c:ptCount val="1"/>
                <c:pt idx="0">
                  <c:v>Vietnam</c:v>
                </c:pt>
              </c:strCache>
            </c:strRef>
          </c:tx>
          <c:dLbls>
            <c:dLbl>
              <c:idx val="0"/>
              <c:layout>
                <c:manualLayout>
                  <c:x val="-2.5000000000000001E-2"/>
                  <c:y val="1.3888888888888959E-2"/>
                </c:manualLayout>
              </c:layout>
              <c:showVal val="1"/>
            </c:dLbl>
            <c:dLbl>
              <c:idx val="1"/>
              <c:layout>
                <c:manualLayout>
                  <c:x val="0"/>
                  <c:y val="4.1666666666666664E-2"/>
                </c:manualLayout>
              </c:layout>
              <c:showVal val="1"/>
            </c:dLbl>
            <c:txPr>
              <a:bodyPr/>
              <a:lstStyle/>
              <a:p>
                <a:pPr>
                  <a:defRPr sz="800">
                    <a:solidFill>
                      <a:srgbClr val="FF0000"/>
                    </a:solidFill>
                  </a:defRPr>
                </a:pPr>
                <a:endParaRPr lang="en-US"/>
              </a:p>
            </c:txPr>
            <c:showVal val="1"/>
          </c:dLbls>
          <c:cat>
            <c:strRef>
              <c:f>'SS oil pipes '!$M$15:$P$15</c:f>
              <c:strCache>
                <c:ptCount val="4"/>
                <c:pt idx="0">
                  <c:v>2014-15</c:v>
                </c:pt>
                <c:pt idx="1">
                  <c:v>2015-16</c:v>
                </c:pt>
                <c:pt idx="2">
                  <c:v>2016-17</c:v>
                </c:pt>
                <c:pt idx="3">
                  <c:v>2017-18</c:v>
                </c:pt>
              </c:strCache>
            </c:strRef>
          </c:cat>
          <c:val>
            <c:numRef>
              <c:f>'SS oil pipes '!$M$16:$P$16</c:f>
              <c:numCache>
                <c:formatCode>_(* #,##0_);_(* \(#,##0\);_(* "-"??_);_(@_)</c:formatCode>
                <c:ptCount val="4"/>
                <c:pt idx="0">
                  <c:v>5110</c:v>
                </c:pt>
                <c:pt idx="1">
                  <c:v>12529</c:v>
                </c:pt>
                <c:pt idx="2">
                  <c:v>11577</c:v>
                </c:pt>
                <c:pt idx="3">
                  <c:v>26642</c:v>
                </c:pt>
              </c:numCache>
            </c:numRef>
          </c:val>
        </c:ser>
        <c:ser>
          <c:idx val="1"/>
          <c:order val="1"/>
          <c:tx>
            <c:strRef>
              <c:f>'SS oil pipes '!$L$17</c:f>
              <c:strCache>
                <c:ptCount val="1"/>
                <c:pt idx="0">
                  <c:v>China</c:v>
                </c:pt>
              </c:strCache>
            </c:strRef>
          </c:tx>
          <c:dLbls>
            <c:dLbl>
              <c:idx val="0"/>
              <c:layout>
                <c:manualLayout>
                  <c:x val="-5.2777777777777792E-2"/>
                  <c:y val="-5.5555555555555455E-2"/>
                </c:manualLayout>
              </c:layout>
              <c:showVal val="1"/>
            </c:dLbl>
            <c:dLbl>
              <c:idx val="1"/>
              <c:layout>
                <c:manualLayout>
                  <c:x val="-7.5000000000000011E-2"/>
                  <c:y val="-6.9444444444444503E-2"/>
                </c:manualLayout>
              </c:layout>
              <c:showVal val="1"/>
            </c:dLbl>
            <c:dLbl>
              <c:idx val="2"/>
              <c:layout>
                <c:manualLayout>
                  <c:x val="-7.5000000000000011E-2"/>
                  <c:y val="-7.8703703703703734E-2"/>
                </c:manualLayout>
              </c:layout>
              <c:showVal val="1"/>
            </c:dLbl>
            <c:dLbl>
              <c:idx val="3"/>
              <c:layout>
                <c:manualLayout>
                  <c:x val="-9.1666666666667174E-2"/>
                  <c:y val="-2.7777777777777991E-2"/>
                </c:manualLayout>
              </c:layout>
              <c:showVal val="1"/>
            </c:dLbl>
            <c:txPr>
              <a:bodyPr/>
              <a:lstStyle/>
              <a:p>
                <a:pPr>
                  <a:defRPr sz="800"/>
                </a:pPr>
                <a:endParaRPr lang="en-US"/>
              </a:p>
            </c:txPr>
            <c:showVal val="1"/>
          </c:dLbls>
          <c:cat>
            <c:strRef>
              <c:f>'SS oil pipes '!$M$15:$P$15</c:f>
              <c:strCache>
                <c:ptCount val="4"/>
                <c:pt idx="0">
                  <c:v>2014-15</c:v>
                </c:pt>
                <c:pt idx="1">
                  <c:v>2015-16</c:v>
                </c:pt>
                <c:pt idx="2">
                  <c:v>2016-17</c:v>
                </c:pt>
                <c:pt idx="3">
                  <c:v>2017-18</c:v>
                </c:pt>
              </c:strCache>
            </c:strRef>
          </c:cat>
          <c:val>
            <c:numRef>
              <c:f>'SS oil pipes '!$M$17:$P$17</c:f>
              <c:numCache>
                <c:formatCode>_(* #,##0_);_(* \(#,##0\);_(* "-"??_);_(@_)</c:formatCode>
                <c:ptCount val="4"/>
                <c:pt idx="0">
                  <c:v>9066</c:v>
                </c:pt>
                <c:pt idx="1">
                  <c:v>8160</c:v>
                </c:pt>
                <c:pt idx="2">
                  <c:v>17008</c:v>
                </c:pt>
                <c:pt idx="3">
                  <c:v>51945</c:v>
                </c:pt>
              </c:numCache>
            </c:numRef>
          </c:val>
        </c:ser>
        <c:marker val="1"/>
        <c:axId val="127382272"/>
        <c:axId val="127383808"/>
      </c:lineChart>
      <c:catAx>
        <c:axId val="127382272"/>
        <c:scaling>
          <c:orientation val="minMax"/>
        </c:scaling>
        <c:axPos val="b"/>
        <c:majorTickMark val="none"/>
        <c:tickLblPos val="nextTo"/>
        <c:crossAx val="127383808"/>
        <c:crosses val="autoZero"/>
        <c:auto val="1"/>
        <c:lblAlgn val="ctr"/>
        <c:lblOffset val="100"/>
      </c:catAx>
      <c:valAx>
        <c:axId val="127383808"/>
        <c:scaling>
          <c:orientation val="minMax"/>
          <c:max val="110000"/>
          <c:min val="0"/>
        </c:scaling>
        <c:axPos val="l"/>
        <c:title>
          <c:tx>
            <c:rich>
              <a:bodyPr/>
              <a:lstStyle/>
              <a:p>
                <a:pPr>
                  <a:defRPr/>
                </a:pPr>
                <a:r>
                  <a:rPr lang="en-US"/>
                  <a:t>in MT</a:t>
                </a:r>
              </a:p>
            </c:rich>
          </c:tx>
        </c:title>
        <c:numFmt formatCode="_(* #,##0_);_(* \(#,##0\);_(* &quot;-&quot;??_);_(@_)" sourceLinked="1"/>
        <c:majorTickMark val="none"/>
        <c:tickLblPos val="nextTo"/>
        <c:crossAx val="127382272"/>
        <c:crosses val="autoZero"/>
        <c:crossBetween val="between"/>
        <c:majorUnit val="20000"/>
      </c:valAx>
    </c:plotArea>
    <c:legend>
      <c:legendPos val="r"/>
      <c:layout>
        <c:manualLayout>
          <c:xMode val="edge"/>
          <c:yMode val="edge"/>
          <c:x val="0.82806933508311464"/>
          <c:y val="0.44320501603966178"/>
          <c:w val="0.15526399825021894"/>
          <c:h val="0.23437664041994752"/>
        </c:manualLayout>
      </c:layout>
      <c:txPr>
        <a:bodyPr/>
        <a:lstStyle/>
        <a:p>
          <a:pPr>
            <a:defRPr sz="9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jalaja.menon</dc:creator>
  <cp:lastModifiedBy>jalaja.menon</cp:lastModifiedBy>
  <cp:revision>5</cp:revision>
  <cp:lastPrinted>2018-11-12T05:48:00Z</cp:lastPrinted>
  <dcterms:created xsi:type="dcterms:W3CDTF">2018-08-20T04:29:00Z</dcterms:created>
  <dcterms:modified xsi:type="dcterms:W3CDTF">2018-11-12T06:20:00Z</dcterms:modified>
</cp:coreProperties>
</file>